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3A" w:rsidRPr="0059010C" w:rsidRDefault="002B4B3A" w:rsidP="002B4B3A">
      <w:pPr>
        <w:pStyle w:val="Cabealho"/>
        <w:ind w:firstLine="567"/>
        <w:jc w:val="center"/>
        <w:rPr>
          <w:sz w:val="28"/>
          <w:szCs w:val="28"/>
        </w:rPr>
      </w:pPr>
      <w:bookmarkStart w:id="0" w:name="_GoBack"/>
      <w:bookmarkEnd w:id="0"/>
      <w:r>
        <w:rPr>
          <w:noProof/>
          <w:sz w:val="28"/>
          <w:szCs w:val="28"/>
          <w:lang w:eastAsia="pt-BR"/>
        </w:rPr>
        <w:drawing>
          <wp:inline distT="0" distB="0" distL="0" distR="0">
            <wp:extent cx="771525" cy="877570"/>
            <wp:effectExtent l="0" t="0" r="9525" b="0"/>
            <wp:docPr id="8" name="Imagem 8"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Default="002B4B3A" w:rsidP="002B4B3A">
      <w:pPr>
        <w:pStyle w:val="NormalWeb"/>
        <w:spacing w:before="0" w:beforeAutospacing="0" w:after="0" w:afterAutospacing="0"/>
        <w:ind w:firstLine="567"/>
        <w:rPr>
          <w:rFonts w:ascii="Arial" w:hAnsi="Arial"/>
          <w:sz w:val="22"/>
          <w:szCs w:val="22"/>
        </w:rPr>
      </w:pPr>
      <w:r w:rsidRPr="00007747">
        <w:rPr>
          <w:rFonts w:ascii="Arial" w:hAnsi="Arial"/>
          <w:sz w:val="22"/>
          <w:szCs w:val="22"/>
        </w:rPr>
        <w:t> </w:t>
      </w:r>
    </w:p>
    <w:p w:rsidR="002B4B3A" w:rsidRPr="00007747" w:rsidRDefault="002B4B3A" w:rsidP="002B4B3A">
      <w:pPr>
        <w:pStyle w:val="NormalWeb"/>
        <w:spacing w:before="0" w:beforeAutospacing="0" w:after="0" w:afterAutospacing="0"/>
        <w:ind w:firstLine="567"/>
        <w:rPr>
          <w:rFonts w:ascii="Arial" w:hAnsi="Arial"/>
          <w:sz w:val="22"/>
          <w:szCs w:val="22"/>
        </w:rPr>
      </w:pPr>
    </w:p>
    <w:p w:rsidR="002B4B3A" w:rsidRDefault="002B4B3A" w:rsidP="002B4B3A">
      <w:pPr>
        <w:pStyle w:val="NormalWeb"/>
        <w:spacing w:before="0" w:beforeAutospacing="0" w:after="0" w:afterAutospacing="0"/>
        <w:ind w:firstLine="567"/>
        <w:jc w:val="center"/>
        <w:rPr>
          <w:b/>
          <w:bCs/>
          <w:sz w:val="26"/>
          <w:szCs w:val="26"/>
        </w:rPr>
      </w:pPr>
      <w:r w:rsidRPr="00FB66B6">
        <w:rPr>
          <w:b/>
          <w:bCs/>
          <w:sz w:val="26"/>
          <w:szCs w:val="26"/>
        </w:rPr>
        <w:t>Decreto n</w:t>
      </w:r>
      <w:r>
        <w:rPr>
          <w:b/>
          <w:bCs/>
          <w:sz w:val="26"/>
          <w:szCs w:val="26"/>
        </w:rPr>
        <w:t>.</w:t>
      </w:r>
      <w:r w:rsidRPr="00FB66B6">
        <w:rPr>
          <w:b/>
          <w:bCs/>
          <w:sz w:val="26"/>
          <w:szCs w:val="26"/>
        </w:rPr>
        <w:t>º 3</w:t>
      </w:r>
      <w:r>
        <w:rPr>
          <w:b/>
          <w:bCs/>
          <w:sz w:val="26"/>
          <w:szCs w:val="26"/>
        </w:rPr>
        <w:t>.606 de 06</w:t>
      </w:r>
      <w:r w:rsidRPr="00FB66B6">
        <w:rPr>
          <w:b/>
          <w:bCs/>
          <w:sz w:val="26"/>
          <w:szCs w:val="26"/>
        </w:rPr>
        <w:t xml:space="preserve"> de </w:t>
      </w:r>
      <w:r>
        <w:rPr>
          <w:b/>
          <w:bCs/>
          <w:sz w:val="26"/>
          <w:szCs w:val="26"/>
        </w:rPr>
        <w:t>setembro</w:t>
      </w:r>
      <w:r w:rsidRPr="00FB66B6">
        <w:rPr>
          <w:b/>
          <w:bCs/>
          <w:sz w:val="26"/>
          <w:szCs w:val="26"/>
        </w:rPr>
        <w:t xml:space="preserve"> de 201</w:t>
      </w:r>
      <w:r>
        <w:rPr>
          <w:b/>
          <w:bCs/>
          <w:sz w:val="26"/>
          <w:szCs w:val="26"/>
        </w:rPr>
        <w:t>3</w:t>
      </w:r>
      <w:r w:rsidRPr="00FB66B6">
        <w:rPr>
          <w:b/>
          <w:bCs/>
          <w:sz w:val="26"/>
          <w:szCs w:val="26"/>
        </w:rPr>
        <w:t>.</w:t>
      </w:r>
    </w:p>
    <w:p w:rsidR="002B4B3A" w:rsidRDefault="002B4B3A" w:rsidP="002B4B3A">
      <w:pPr>
        <w:pStyle w:val="NormalWeb"/>
        <w:spacing w:before="0" w:beforeAutospacing="0" w:after="0" w:afterAutospacing="0"/>
        <w:ind w:firstLine="567"/>
        <w:jc w:val="center"/>
        <w:rPr>
          <w:b/>
          <w:bCs/>
          <w:sz w:val="26"/>
          <w:szCs w:val="26"/>
        </w:rPr>
      </w:pPr>
    </w:p>
    <w:p w:rsidR="002B4B3A" w:rsidRPr="00007747" w:rsidRDefault="002B4B3A" w:rsidP="002B4B3A">
      <w:pPr>
        <w:pStyle w:val="NormalWeb"/>
        <w:spacing w:before="0" w:beforeAutospacing="0" w:after="0" w:afterAutospacing="0"/>
        <w:ind w:firstLine="567"/>
        <w:jc w:val="center"/>
        <w:rPr>
          <w:rFonts w:ascii="Arial" w:hAnsi="Arial"/>
          <w:sz w:val="22"/>
          <w:szCs w:val="22"/>
        </w:rPr>
      </w:pPr>
    </w:p>
    <w:p w:rsidR="002B4B3A" w:rsidRPr="00CA7DBA" w:rsidRDefault="002B4B3A" w:rsidP="00051075">
      <w:pPr>
        <w:pStyle w:val="NormalWeb"/>
        <w:spacing w:before="0" w:beforeAutospacing="0" w:after="0" w:afterAutospacing="0"/>
        <w:ind w:left="3540" w:firstLine="4"/>
        <w:jc w:val="both"/>
        <w:rPr>
          <w:b/>
        </w:rPr>
      </w:pPr>
      <w:r w:rsidRPr="00CA7DBA">
        <w:rPr>
          <w:b/>
        </w:rPr>
        <w:t>“Regulamenta o artigo 159, da Lei Complementar nº 27/2002- Código Tributário Municipal, instituindo a Nota Fiscal de Serviços Eletrônica – NFS-e, e dá outras providências.”</w:t>
      </w:r>
    </w:p>
    <w:p w:rsidR="002B4B3A" w:rsidRDefault="002B4B3A" w:rsidP="002B4B3A">
      <w:pPr>
        <w:pStyle w:val="NormalWeb"/>
        <w:spacing w:before="0" w:beforeAutospacing="0" w:after="0" w:afterAutospacing="0"/>
        <w:ind w:left="3540" w:firstLine="567"/>
        <w:jc w:val="both"/>
      </w:pPr>
    </w:p>
    <w:p w:rsidR="002B4B3A" w:rsidRPr="00C4004A" w:rsidRDefault="002B4B3A" w:rsidP="002B4B3A">
      <w:pPr>
        <w:pStyle w:val="NormalWeb"/>
        <w:spacing w:before="0" w:beforeAutospacing="0" w:after="0" w:afterAutospacing="0"/>
        <w:ind w:left="3540" w:firstLine="567"/>
        <w:jc w:val="both"/>
      </w:pPr>
    </w:p>
    <w:p w:rsidR="002B4B3A" w:rsidRPr="00C4004A" w:rsidRDefault="002B4B3A" w:rsidP="002B4B3A">
      <w:pPr>
        <w:pStyle w:val="NormalWeb"/>
        <w:spacing w:before="0" w:beforeAutospacing="0" w:after="0" w:afterAutospacing="0"/>
        <w:ind w:left="7200" w:firstLine="567"/>
      </w:pPr>
      <w:r w:rsidRPr="00C4004A">
        <w:t> </w:t>
      </w:r>
    </w:p>
    <w:p w:rsidR="002B4B3A" w:rsidRPr="00C4004A" w:rsidRDefault="002B4B3A" w:rsidP="002B4B3A">
      <w:pPr>
        <w:pStyle w:val="NormalWeb"/>
        <w:spacing w:before="0" w:beforeAutospacing="0" w:after="0" w:afterAutospacing="0"/>
        <w:ind w:firstLine="567"/>
        <w:jc w:val="both"/>
      </w:pPr>
      <w:r w:rsidRPr="00CA7DBA">
        <w:rPr>
          <w:bCs/>
        </w:rPr>
        <w:t>O</w:t>
      </w:r>
      <w:r w:rsidRPr="00C4004A">
        <w:rPr>
          <w:b/>
          <w:bCs/>
        </w:rPr>
        <w:t xml:space="preserve"> P</w:t>
      </w:r>
      <w:r>
        <w:rPr>
          <w:b/>
          <w:bCs/>
        </w:rPr>
        <w:t xml:space="preserve">refeito </w:t>
      </w:r>
      <w:r w:rsidRPr="00C4004A">
        <w:rPr>
          <w:b/>
          <w:bCs/>
        </w:rPr>
        <w:t>M</w:t>
      </w:r>
      <w:r>
        <w:rPr>
          <w:b/>
          <w:bCs/>
        </w:rPr>
        <w:t>unicipal</w:t>
      </w:r>
      <w:r w:rsidRPr="00C4004A">
        <w:rPr>
          <w:b/>
          <w:bCs/>
        </w:rPr>
        <w:t xml:space="preserve"> </w:t>
      </w:r>
      <w:r>
        <w:rPr>
          <w:b/>
          <w:bCs/>
        </w:rPr>
        <w:t>de</w:t>
      </w:r>
      <w:r w:rsidRPr="00C4004A">
        <w:rPr>
          <w:b/>
          <w:bCs/>
        </w:rPr>
        <w:t xml:space="preserve"> V</w:t>
      </w:r>
      <w:r>
        <w:rPr>
          <w:b/>
          <w:bCs/>
        </w:rPr>
        <w:t>assouras</w:t>
      </w:r>
      <w:r w:rsidRPr="00C4004A">
        <w:t>, no uso das atribuições que lhe são conferidas pela Lei Orgânica do Município de Vassouras, e considerando os termos do Código Tributário Municipal;</w:t>
      </w:r>
    </w:p>
    <w:p w:rsidR="002B4B3A" w:rsidRDefault="002B4B3A" w:rsidP="002B4B3A">
      <w:pPr>
        <w:pStyle w:val="NormalWeb"/>
        <w:tabs>
          <w:tab w:val="left" w:pos="2880"/>
        </w:tabs>
        <w:spacing w:before="0" w:beforeAutospacing="0" w:after="0" w:afterAutospacing="0"/>
        <w:ind w:firstLine="567"/>
        <w:jc w:val="both"/>
      </w:pPr>
    </w:p>
    <w:p w:rsidR="002B4B3A" w:rsidRDefault="002B4B3A" w:rsidP="002B4B3A">
      <w:pPr>
        <w:pStyle w:val="NormalWeb"/>
        <w:tabs>
          <w:tab w:val="left" w:pos="2880"/>
        </w:tabs>
        <w:spacing w:before="0" w:beforeAutospacing="0" w:after="0" w:afterAutospacing="0"/>
        <w:ind w:firstLine="567"/>
        <w:jc w:val="both"/>
      </w:pPr>
    </w:p>
    <w:p w:rsidR="00E3356B" w:rsidRPr="00C4004A" w:rsidRDefault="00E3356B" w:rsidP="002B4B3A">
      <w:pPr>
        <w:pStyle w:val="NormalWeb"/>
        <w:tabs>
          <w:tab w:val="left" w:pos="2880"/>
        </w:tabs>
        <w:spacing w:before="0" w:beforeAutospacing="0" w:after="0" w:afterAutospacing="0"/>
        <w:ind w:firstLine="567"/>
        <w:jc w:val="both"/>
      </w:pPr>
    </w:p>
    <w:p w:rsidR="002B4B3A" w:rsidRPr="00CA7DBA" w:rsidRDefault="002B4B3A" w:rsidP="002B4B3A">
      <w:pPr>
        <w:pStyle w:val="NormalWeb"/>
        <w:spacing w:before="0" w:beforeAutospacing="0" w:after="0" w:afterAutospacing="0"/>
        <w:ind w:firstLine="567"/>
        <w:jc w:val="right"/>
        <w:rPr>
          <w:b/>
          <w:bCs/>
          <w:u w:val="single"/>
        </w:rPr>
      </w:pPr>
      <w:r w:rsidRPr="00CA7DBA">
        <w:rPr>
          <w:b/>
          <w:bCs/>
          <w:u w:val="single"/>
        </w:rPr>
        <w:t>D E C R E T A:</w:t>
      </w:r>
    </w:p>
    <w:p w:rsidR="002B4B3A" w:rsidRDefault="002B4B3A" w:rsidP="002B4B3A">
      <w:pPr>
        <w:pStyle w:val="NormalWeb"/>
        <w:spacing w:before="0" w:beforeAutospacing="0" w:after="0" w:afterAutospacing="0"/>
        <w:ind w:firstLine="567"/>
        <w:jc w:val="center"/>
        <w:rPr>
          <w:b/>
          <w:bCs/>
        </w:rPr>
      </w:pPr>
    </w:p>
    <w:p w:rsidR="00E3356B" w:rsidRDefault="00E3356B" w:rsidP="002B4B3A">
      <w:pPr>
        <w:pStyle w:val="NormalWeb"/>
        <w:spacing w:before="0" w:beforeAutospacing="0" w:after="0" w:afterAutospacing="0"/>
        <w:ind w:firstLine="567"/>
        <w:jc w:val="center"/>
        <w:rPr>
          <w:b/>
          <w:bCs/>
        </w:rPr>
      </w:pPr>
    </w:p>
    <w:p w:rsidR="002B4B3A" w:rsidRPr="00C4004A" w:rsidRDefault="002B4B3A" w:rsidP="002B4B3A">
      <w:pPr>
        <w:pStyle w:val="NormalWeb"/>
        <w:spacing w:before="0" w:beforeAutospacing="0" w:after="0" w:afterAutospacing="0"/>
        <w:ind w:firstLine="567"/>
        <w:jc w:val="center"/>
        <w:rPr>
          <w:b/>
          <w:bCs/>
        </w:rPr>
      </w:pPr>
    </w:p>
    <w:p w:rsidR="002B4B3A" w:rsidRPr="00C4004A" w:rsidRDefault="002B4B3A" w:rsidP="002B4B3A">
      <w:pPr>
        <w:pStyle w:val="NormalWeb"/>
        <w:spacing w:before="0" w:beforeAutospacing="0" w:after="0" w:afterAutospacing="0"/>
        <w:ind w:firstLine="567"/>
        <w:jc w:val="both"/>
      </w:pPr>
      <w:r w:rsidRPr="00C4004A">
        <w:rPr>
          <w:b/>
          <w:bCs/>
        </w:rPr>
        <w:t>Art. 1º</w:t>
      </w:r>
      <w:r>
        <w:rPr>
          <w:b/>
          <w:bCs/>
        </w:rPr>
        <w:t xml:space="preserve"> -</w:t>
      </w:r>
      <w:r w:rsidRPr="00C4004A">
        <w:t xml:space="preserve"> Fica </w:t>
      </w:r>
      <w:proofErr w:type="gramStart"/>
      <w:r w:rsidRPr="00C4004A">
        <w:t>instituído</w:t>
      </w:r>
      <w:proofErr w:type="gramEnd"/>
      <w:r w:rsidRPr="00C4004A">
        <w:t xml:space="preserve"> a </w:t>
      </w:r>
      <w:r w:rsidRPr="00C4004A">
        <w:rPr>
          <w:b/>
        </w:rPr>
        <w:t>Nota Fiscal de Serviços Eletrônica – NFS-e</w:t>
      </w:r>
      <w:r w:rsidRPr="00C4004A">
        <w:t>, documento fiscal emitido pela internet e armazenado eletronicamente no banco de dados do Município de Vassouras.</w:t>
      </w:r>
    </w:p>
    <w:p w:rsidR="002B4B3A" w:rsidRPr="00C4004A" w:rsidRDefault="002B4B3A" w:rsidP="002B4B3A">
      <w:pPr>
        <w:pStyle w:val="NormalWeb"/>
        <w:tabs>
          <w:tab w:val="left" w:pos="2880"/>
        </w:tabs>
        <w:spacing w:before="0" w:beforeAutospacing="0" w:after="0" w:afterAutospacing="0"/>
        <w:ind w:firstLine="567"/>
        <w:jc w:val="both"/>
      </w:pPr>
    </w:p>
    <w:p w:rsidR="002B4B3A" w:rsidRPr="00C4004A" w:rsidRDefault="002B4B3A" w:rsidP="002B4B3A">
      <w:pPr>
        <w:pStyle w:val="NormalWeb"/>
        <w:spacing w:before="0" w:beforeAutospacing="0" w:after="0" w:afterAutospacing="0"/>
        <w:ind w:firstLine="567"/>
        <w:jc w:val="both"/>
      </w:pPr>
      <w:r w:rsidRPr="00C4004A">
        <w:rPr>
          <w:b/>
          <w:bCs/>
        </w:rPr>
        <w:t>Art. 2º</w:t>
      </w:r>
      <w:r>
        <w:rPr>
          <w:b/>
          <w:bCs/>
        </w:rPr>
        <w:t xml:space="preserve"> -</w:t>
      </w:r>
      <w:r w:rsidRPr="00C4004A">
        <w:t xml:space="preserve"> Todos os contribuintes prestadores de serviços alcançados pela incidência do Imposto Sobre Serviços de Qualquer Natureza e inscritos no Cadastro Econômico do Município de Vassouras deverão optar pelo uso da NFS-e, observando os prazos limites constantes no Anexo I deste Decreto.</w:t>
      </w:r>
    </w:p>
    <w:p w:rsidR="002B4B3A" w:rsidRPr="00C4004A" w:rsidRDefault="002B4B3A" w:rsidP="002B4B3A">
      <w:pPr>
        <w:pStyle w:val="NormalWeb"/>
        <w:spacing w:before="0" w:beforeAutospacing="0" w:after="0" w:afterAutospacing="0"/>
        <w:ind w:firstLine="567"/>
        <w:jc w:val="both"/>
      </w:pPr>
    </w:p>
    <w:p w:rsidR="002B4B3A" w:rsidRPr="00C4004A" w:rsidRDefault="002B4B3A" w:rsidP="002B4B3A">
      <w:pPr>
        <w:pStyle w:val="NormalWeb"/>
        <w:spacing w:before="0" w:beforeAutospacing="0" w:after="0" w:afterAutospacing="0"/>
        <w:ind w:firstLine="567"/>
        <w:jc w:val="both"/>
      </w:pPr>
      <w:r w:rsidRPr="00C4004A">
        <w:t>§1º</w:t>
      </w:r>
      <w:r>
        <w:t xml:space="preserve"> - </w:t>
      </w:r>
      <w:r w:rsidRPr="00C4004A">
        <w:t>Ficam dispensados da obrigatoriedade de emissão de Nota Fiscal de Serviços Eletrônica-NFS-e os seguintes contribuintes:</w:t>
      </w:r>
    </w:p>
    <w:p w:rsidR="002B4B3A" w:rsidRPr="00C4004A" w:rsidRDefault="002B4B3A" w:rsidP="002B4B3A">
      <w:pPr>
        <w:pStyle w:val="NormalWeb"/>
        <w:spacing w:before="0" w:beforeAutospacing="0" w:after="0" w:afterAutospacing="0"/>
        <w:ind w:firstLine="567"/>
        <w:jc w:val="both"/>
      </w:pPr>
      <w:r w:rsidRPr="00C4004A">
        <w:t>I</w:t>
      </w:r>
      <w:r>
        <w:t xml:space="preserve"> </w:t>
      </w:r>
      <w:r w:rsidRPr="00C4004A">
        <w:t>- Os descritos no Art.96, Parágrafo 1º</w:t>
      </w:r>
      <w:proofErr w:type="gramStart"/>
      <w:r w:rsidRPr="00C4004A">
        <w:t xml:space="preserve">  </w:t>
      </w:r>
      <w:proofErr w:type="gramEnd"/>
      <w:r w:rsidRPr="00C4004A">
        <w:t>Incisos I,II, IV, V,VI e VII do Decreto nº 2.114 de 06 de março de 2003.</w:t>
      </w:r>
    </w:p>
    <w:p w:rsidR="002B4B3A" w:rsidRPr="00E3356B" w:rsidRDefault="002B4B3A" w:rsidP="00E3356B">
      <w:pPr>
        <w:pStyle w:val="NormalWeb"/>
        <w:spacing w:before="0" w:beforeAutospacing="0" w:after="0" w:afterAutospacing="0"/>
        <w:ind w:firstLine="567"/>
        <w:jc w:val="both"/>
      </w:pPr>
      <w:r w:rsidRPr="00C4004A">
        <w:t xml:space="preserve"> </w:t>
      </w:r>
      <w:r w:rsidRPr="00E3356B">
        <w:t xml:space="preserve">II - Os Contribuintes optantes pelo Regime </w:t>
      </w:r>
      <w:proofErr w:type="gramStart"/>
      <w:r w:rsidRPr="00E3356B">
        <w:t>Tributário do Simples Nacional qualificados</w:t>
      </w:r>
      <w:proofErr w:type="gramEnd"/>
      <w:r w:rsidRPr="00E3356B">
        <w:t xml:space="preserve"> como Micro Empreendedor Individual- MEI, quando prestar serviços para Pessoa Física.</w:t>
      </w:r>
    </w:p>
    <w:p w:rsidR="002B4B3A" w:rsidRPr="00C4004A" w:rsidRDefault="002B4B3A" w:rsidP="002B4B3A">
      <w:pPr>
        <w:ind w:firstLine="567"/>
        <w:jc w:val="both"/>
      </w:pPr>
      <w:r w:rsidRPr="00E3356B">
        <w:t>§2º</w:t>
      </w:r>
      <w:r>
        <w:rPr>
          <w:b/>
        </w:rPr>
        <w:t xml:space="preserve"> -</w:t>
      </w:r>
      <w:r w:rsidRPr="00C4004A">
        <w:t xml:space="preserve"> A opção pelo uso da NFS-e antes dos prazos estipulados no anexo I deste Decreto será facultativa.</w:t>
      </w:r>
    </w:p>
    <w:p w:rsidR="002B4B3A" w:rsidRPr="00C4004A" w:rsidRDefault="002B4B3A" w:rsidP="002B4B3A">
      <w:pPr>
        <w:pStyle w:val="NormalWeb"/>
        <w:spacing w:before="0" w:beforeAutospacing="0" w:after="0" w:afterAutospacing="0"/>
        <w:ind w:firstLine="567"/>
        <w:jc w:val="both"/>
      </w:pPr>
      <w:r w:rsidRPr="00E3356B">
        <w:t>§3º</w:t>
      </w:r>
      <w:r>
        <w:rPr>
          <w:b/>
        </w:rPr>
        <w:t xml:space="preserve"> -</w:t>
      </w:r>
      <w:r w:rsidRPr="00C4004A">
        <w:t xml:space="preserve"> O uso da NFS-e implicará no cancelamento dos documentos fiscais autorizados e não utilizados e na devolução dos mesmos à Secretaria Municipal de Fazenda para inutilização, substituindo automaticamente a exigência prevista no Art. 96, Inciso II do Decreto nº 2114/2003 que regulamenta a Lei Complementar Municipal 27/2002 – Código Tributário Municipal.</w:t>
      </w:r>
    </w:p>
    <w:p w:rsidR="002B4B3A" w:rsidRDefault="002B4B3A" w:rsidP="002B4B3A">
      <w:pPr>
        <w:pStyle w:val="NormalWeb"/>
        <w:spacing w:before="0" w:beforeAutospacing="0" w:after="0" w:afterAutospacing="0"/>
        <w:ind w:firstLine="567"/>
        <w:jc w:val="both"/>
      </w:pPr>
      <w:r w:rsidRPr="00E3356B">
        <w:t>§4º</w:t>
      </w:r>
      <w:r>
        <w:rPr>
          <w:b/>
        </w:rPr>
        <w:t xml:space="preserve"> -</w:t>
      </w:r>
      <w:r w:rsidRPr="00C4004A">
        <w:t xml:space="preserve"> A opção de que trata este artigo depende de autorização da Secretaria Municipal de Fazenda mediante preenchimento da solicitação de acesso ao Sistema de Nota Fiscal de Serviços Eletrônica através do sítio </w:t>
      </w:r>
      <w:hyperlink r:id="rId7" w:history="1">
        <w:r w:rsidRPr="006E38BD">
          <w:rPr>
            <w:rStyle w:val="Hyperlink"/>
          </w:rPr>
          <w:t>http://www.vassouras.rj.gov.br</w:t>
        </w:r>
      </w:hyperlink>
      <w:proofErr w:type="gramStart"/>
      <w:r w:rsidRPr="00C4004A">
        <w:t>.</w:t>
      </w:r>
      <w:r>
        <w:t>.</w:t>
      </w:r>
      <w:proofErr w:type="gramEnd"/>
    </w:p>
    <w:p w:rsidR="00E3356B" w:rsidRDefault="00E3356B" w:rsidP="002B4B3A">
      <w:pPr>
        <w:pStyle w:val="NormalWeb"/>
        <w:spacing w:before="0" w:beforeAutospacing="0" w:after="0" w:afterAutospacing="0"/>
        <w:ind w:firstLine="567"/>
        <w:jc w:val="both"/>
      </w:pPr>
    </w:p>
    <w:p w:rsidR="002B4B3A" w:rsidRPr="0059010C" w:rsidRDefault="002B4B3A" w:rsidP="002B4B3A">
      <w:pPr>
        <w:pStyle w:val="Cabealho"/>
        <w:ind w:firstLine="567"/>
        <w:jc w:val="center"/>
        <w:rPr>
          <w:sz w:val="28"/>
          <w:szCs w:val="28"/>
        </w:rPr>
      </w:pPr>
      <w:r>
        <w:rPr>
          <w:noProof/>
          <w:sz w:val="28"/>
          <w:szCs w:val="28"/>
          <w:lang w:eastAsia="pt-BR"/>
        </w:rPr>
        <w:lastRenderedPageBreak/>
        <w:drawing>
          <wp:inline distT="0" distB="0" distL="0" distR="0">
            <wp:extent cx="771525" cy="877570"/>
            <wp:effectExtent l="0" t="0" r="9525" b="0"/>
            <wp:docPr id="7" name="Imagem 7"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Default="002B4B3A" w:rsidP="002B4B3A">
      <w:pPr>
        <w:pStyle w:val="NormalWeb"/>
        <w:spacing w:before="0" w:beforeAutospacing="0" w:after="0" w:afterAutospacing="0"/>
        <w:ind w:firstLine="567"/>
        <w:rPr>
          <w:rFonts w:ascii="Arial" w:hAnsi="Arial"/>
          <w:sz w:val="22"/>
          <w:szCs w:val="22"/>
        </w:rPr>
      </w:pPr>
      <w:r w:rsidRPr="00007747">
        <w:rPr>
          <w:rFonts w:ascii="Arial" w:hAnsi="Arial"/>
          <w:sz w:val="22"/>
          <w:szCs w:val="22"/>
        </w:rPr>
        <w:t> </w:t>
      </w:r>
    </w:p>
    <w:p w:rsidR="002B4B3A" w:rsidRPr="00007747" w:rsidRDefault="002B4B3A" w:rsidP="002B4B3A">
      <w:pPr>
        <w:pStyle w:val="NormalWeb"/>
        <w:spacing w:before="0" w:beforeAutospacing="0" w:after="0" w:afterAutospacing="0"/>
        <w:ind w:firstLine="567"/>
        <w:rPr>
          <w:rFonts w:ascii="Arial" w:hAnsi="Arial"/>
          <w:sz w:val="22"/>
          <w:szCs w:val="22"/>
        </w:rPr>
      </w:pPr>
    </w:p>
    <w:p w:rsidR="002B4B3A" w:rsidRPr="00C4004A" w:rsidRDefault="002B4B3A" w:rsidP="002B4B3A">
      <w:pPr>
        <w:pStyle w:val="NormalWeb"/>
        <w:spacing w:before="0" w:beforeAutospacing="0" w:after="0" w:afterAutospacing="0"/>
        <w:ind w:firstLine="567"/>
        <w:jc w:val="both"/>
      </w:pPr>
      <w:r w:rsidRPr="00E3356B">
        <w:t>§5º</w:t>
      </w:r>
      <w:r>
        <w:rPr>
          <w:b/>
        </w:rPr>
        <w:t xml:space="preserve"> -</w:t>
      </w:r>
      <w:r w:rsidRPr="00C4004A">
        <w:t xml:space="preserve"> Após o preenchimento, a solicitação deverá ser impressa e anexada aos seguintes documentos:</w:t>
      </w:r>
    </w:p>
    <w:p w:rsidR="002B4B3A" w:rsidRPr="00C4004A" w:rsidRDefault="002B4B3A" w:rsidP="002B4B3A">
      <w:pPr>
        <w:pStyle w:val="NormalWeb"/>
        <w:spacing w:before="0" w:beforeAutospacing="0" w:after="0" w:afterAutospacing="0"/>
        <w:ind w:firstLine="567"/>
        <w:jc w:val="both"/>
      </w:pPr>
      <w:r w:rsidRPr="00C4004A">
        <w:t>I - cópia do Contrato Social ou do Requerimento de Empresário;</w:t>
      </w:r>
    </w:p>
    <w:p w:rsidR="002B4B3A" w:rsidRPr="00C4004A" w:rsidRDefault="002B4B3A" w:rsidP="002B4B3A">
      <w:pPr>
        <w:pStyle w:val="NormalWeb"/>
        <w:spacing w:before="0" w:beforeAutospacing="0" w:after="0" w:afterAutospacing="0"/>
        <w:ind w:firstLine="567"/>
        <w:jc w:val="both"/>
      </w:pPr>
      <w:r w:rsidRPr="00C4004A">
        <w:t>II - cópia do documento de identidade dos sócios ou do empresário;</w:t>
      </w:r>
    </w:p>
    <w:p w:rsidR="002B4B3A" w:rsidRPr="00C4004A" w:rsidRDefault="002B4B3A" w:rsidP="002B4B3A">
      <w:pPr>
        <w:pStyle w:val="NormalWeb"/>
        <w:spacing w:before="0" w:beforeAutospacing="0" w:after="0" w:afterAutospacing="0"/>
        <w:ind w:firstLine="567"/>
        <w:jc w:val="both"/>
      </w:pPr>
      <w:r w:rsidRPr="00C4004A">
        <w:t>III - cópia do CPF dos sócios ou do empresário;</w:t>
      </w:r>
    </w:p>
    <w:p w:rsidR="002B4B3A" w:rsidRPr="00C4004A" w:rsidRDefault="002B4B3A" w:rsidP="002B4B3A">
      <w:pPr>
        <w:pStyle w:val="NormalWeb"/>
        <w:spacing w:before="0" w:beforeAutospacing="0" w:after="0" w:afterAutospacing="0"/>
        <w:ind w:firstLine="567"/>
        <w:jc w:val="both"/>
      </w:pPr>
      <w:r w:rsidRPr="00C4004A">
        <w:t>IV – Comprovante de inscrição no CNPJ, se jurídica;</w:t>
      </w:r>
    </w:p>
    <w:p w:rsidR="002B4B3A" w:rsidRPr="00C4004A" w:rsidRDefault="002B4B3A" w:rsidP="002B4B3A">
      <w:pPr>
        <w:pStyle w:val="NormalWeb"/>
        <w:spacing w:before="0" w:beforeAutospacing="0" w:after="0" w:afterAutospacing="0"/>
        <w:ind w:firstLine="567"/>
        <w:jc w:val="both"/>
      </w:pPr>
      <w:r w:rsidRPr="00C4004A">
        <w:t>V – Comprovante de endereço, se pessoa física.</w:t>
      </w:r>
    </w:p>
    <w:p w:rsidR="002B4B3A" w:rsidRPr="00C4004A" w:rsidRDefault="002B4B3A" w:rsidP="002B4B3A">
      <w:pPr>
        <w:pStyle w:val="NormalWeb"/>
        <w:spacing w:before="0" w:beforeAutospacing="0" w:after="0" w:afterAutospacing="0"/>
        <w:ind w:firstLine="567"/>
        <w:jc w:val="both"/>
        <w:rPr>
          <w:b/>
        </w:rPr>
      </w:pPr>
    </w:p>
    <w:p w:rsidR="002B4B3A" w:rsidRPr="00C4004A" w:rsidRDefault="002B4B3A" w:rsidP="002B4B3A">
      <w:pPr>
        <w:pStyle w:val="NormalWeb"/>
        <w:spacing w:before="0" w:beforeAutospacing="0" w:after="0" w:afterAutospacing="0"/>
        <w:ind w:firstLine="567"/>
        <w:jc w:val="both"/>
      </w:pPr>
      <w:r w:rsidRPr="00E3356B">
        <w:t>§6º</w:t>
      </w:r>
      <w:r>
        <w:rPr>
          <w:b/>
        </w:rPr>
        <w:t xml:space="preserve"> -</w:t>
      </w:r>
      <w:r w:rsidRPr="00C4004A">
        <w:t xml:space="preserve"> A opção de que trata este artigo, uma vez deferida, será irretratável.</w:t>
      </w:r>
    </w:p>
    <w:p w:rsidR="002B4B3A" w:rsidRPr="00C4004A" w:rsidRDefault="002B4B3A" w:rsidP="002B4B3A">
      <w:pPr>
        <w:pStyle w:val="NormalWeb"/>
        <w:spacing w:before="0" w:beforeAutospacing="0" w:after="0" w:afterAutospacing="0"/>
        <w:ind w:firstLine="567"/>
        <w:jc w:val="both"/>
      </w:pPr>
    </w:p>
    <w:p w:rsidR="002B4B3A" w:rsidRPr="00C4004A" w:rsidRDefault="002B4B3A" w:rsidP="002B4B3A">
      <w:pPr>
        <w:pStyle w:val="NormalWeb"/>
        <w:spacing w:before="0" w:beforeAutospacing="0" w:after="0" w:afterAutospacing="0"/>
        <w:ind w:firstLine="567"/>
        <w:jc w:val="both"/>
      </w:pPr>
      <w:r w:rsidRPr="00E3356B">
        <w:t>§7º</w:t>
      </w:r>
      <w:r>
        <w:rPr>
          <w:b/>
        </w:rPr>
        <w:t xml:space="preserve"> - </w:t>
      </w:r>
      <w:r w:rsidRPr="00C4004A">
        <w:t>Os prestadores de serviços que optarem pela NFS-e iniciarão sua emissão no dia seguinte ao do deferimento da autorização, devendo substituir todas as notas fiscais convencionais emitidas no respectivo mês, na conformidade do que dispõe este decreto.</w:t>
      </w:r>
    </w:p>
    <w:p w:rsidR="002B4B3A" w:rsidRPr="00C4004A" w:rsidRDefault="002B4B3A" w:rsidP="002B4B3A">
      <w:pPr>
        <w:pStyle w:val="NormalWeb"/>
        <w:spacing w:before="0" w:beforeAutospacing="0" w:after="0" w:afterAutospacing="0"/>
        <w:ind w:firstLine="567"/>
        <w:jc w:val="both"/>
      </w:pPr>
    </w:p>
    <w:p w:rsidR="002B4B3A" w:rsidRPr="00C4004A" w:rsidRDefault="002B4B3A" w:rsidP="002B4B3A">
      <w:pPr>
        <w:ind w:firstLine="567"/>
        <w:jc w:val="both"/>
      </w:pPr>
      <w:r w:rsidRPr="00C4004A">
        <w:rPr>
          <w:b/>
        </w:rPr>
        <w:t>Art. 3º</w:t>
      </w:r>
      <w:r>
        <w:rPr>
          <w:b/>
        </w:rPr>
        <w:t xml:space="preserve"> -</w:t>
      </w:r>
      <w:r w:rsidRPr="00C4004A">
        <w:t xml:space="preserve"> A NFS-e conterá os seguintes campos de informações:</w:t>
      </w:r>
    </w:p>
    <w:p w:rsidR="002B4B3A" w:rsidRPr="00C4004A" w:rsidRDefault="002B4B3A" w:rsidP="002B4B3A">
      <w:pPr>
        <w:ind w:firstLine="567"/>
        <w:jc w:val="both"/>
      </w:pPr>
      <w:r>
        <w:t>I – N</w:t>
      </w:r>
      <w:r w:rsidRPr="00C4004A">
        <w:t>umeração seq</w:t>
      </w:r>
      <w:r>
        <w:t>u</w:t>
      </w:r>
      <w:r w:rsidRPr="00C4004A">
        <w:t>encial;</w:t>
      </w:r>
    </w:p>
    <w:p w:rsidR="002B4B3A" w:rsidRPr="00C4004A" w:rsidRDefault="002B4B3A" w:rsidP="002B4B3A">
      <w:pPr>
        <w:ind w:firstLine="567"/>
        <w:jc w:val="both"/>
      </w:pPr>
      <w:r w:rsidRPr="00C4004A">
        <w:t>II – Competência;</w:t>
      </w:r>
    </w:p>
    <w:p w:rsidR="002B4B3A" w:rsidRPr="00C4004A" w:rsidRDefault="002B4B3A" w:rsidP="002B4B3A">
      <w:pPr>
        <w:ind w:firstLine="567"/>
        <w:jc w:val="both"/>
      </w:pPr>
      <w:r w:rsidRPr="00C4004A">
        <w:t>III – Código Verificador;</w:t>
      </w:r>
    </w:p>
    <w:p w:rsidR="002B4B3A" w:rsidRPr="00C4004A" w:rsidRDefault="002B4B3A" w:rsidP="002B4B3A">
      <w:pPr>
        <w:ind w:firstLine="567"/>
        <w:jc w:val="both"/>
      </w:pPr>
      <w:r w:rsidRPr="00C4004A">
        <w:t>IV – Natureza da operação;</w:t>
      </w:r>
    </w:p>
    <w:p w:rsidR="002B4B3A" w:rsidRPr="00C4004A" w:rsidRDefault="002B4B3A" w:rsidP="002B4B3A">
      <w:pPr>
        <w:ind w:firstLine="567"/>
        <w:jc w:val="both"/>
      </w:pPr>
      <w:r w:rsidRPr="00C4004A">
        <w:t>V – Data da emissão do documento;</w:t>
      </w:r>
    </w:p>
    <w:p w:rsidR="002B4B3A" w:rsidRPr="00C4004A" w:rsidRDefault="002B4B3A" w:rsidP="002B4B3A">
      <w:pPr>
        <w:ind w:firstLine="567"/>
        <w:jc w:val="both"/>
      </w:pPr>
      <w:r w:rsidRPr="00C4004A">
        <w:t>VI – Local da prestação do serviço;</w:t>
      </w:r>
    </w:p>
    <w:p w:rsidR="002B4B3A" w:rsidRPr="00C4004A" w:rsidRDefault="002B4B3A" w:rsidP="002B4B3A">
      <w:pPr>
        <w:ind w:firstLine="567"/>
        <w:jc w:val="both"/>
      </w:pPr>
      <w:r w:rsidRPr="00C4004A">
        <w:t>VII – Identificação do prestador de serviços, com:</w:t>
      </w:r>
    </w:p>
    <w:p w:rsidR="002B4B3A" w:rsidRPr="00C4004A" w:rsidRDefault="002B4B3A" w:rsidP="002B4B3A">
      <w:pPr>
        <w:numPr>
          <w:ilvl w:val="0"/>
          <w:numId w:val="1"/>
        </w:numPr>
        <w:tabs>
          <w:tab w:val="num" w:pos="-3420"/>
          <w:tab w:val="left" w:pos="360"/>
        </w:tabs>
        <w:ind w:left="1134" w:firstLine="5"/>
        <w:jc w:val="both"/>
      </w:pPr>
      <w:r w:rsidRPr="00C4004A">
        <w:t>Nome ou razão social;</w:t>
      </w:r>
    </w:p>
    <w:p w:rsidR="002B4B3A" w:rsidRPr="00C4004A" w:rsidRDefault="002B4B3A" w:rsidP="002B4B3A">
      <w:pPr>
        <w:numPr>
          <w:ilvl w:val="0"/>
          <w:numId w:val="1"/>
        </w:numPr>
        <w:tabs>
          <w:tab w:val="num" w:pos="-3420"/>
          <w:tab w:val="left" w:pos="360"/>
        </w:tabs>
        <w:ind w:left="1134" w:firstLine="5"/>
        <w:jc w:val="both"/>
      </w:pPr>
      <w:r w:rsidRPr="00C4004A">
        <w:t>Nome fantasia (se houver);</w:t>
      </w:r>
    </w:p>
    <w:p w:rsidR="002B4B3A" w:rsidRPr="00C4004A" w:rsidRDefault="002B4B3A" w:rsidP="002B4B3A">
      <w:pPr>
        <w:numPr>
          <w:ilvl w:val="0"/>
          <w:numId w:val="1"/>
        </w:numPr>
        <w:tabs>
          <w:tab w:val="num" w:pos="-3420"/>
          <w:tab w:val="left" w:pos="360"/>
        </w:tabs>
        <w:ind w:left="1134" w:firstLine="5"/>
        <w:jc w:val="both"/>
      </w:pPr>
      <w:r w:rsidRPr="00C4004A">
        <w:t>Endereço;</w:t>
      </w:r>
    </w:p>
    <w:p w:rsidR="002B4B3A" w:rsidRPr="00C4004A" w:rsidRDefault="002B4B3A" w:rsidP="002B4B3A">
      <w:pPr>
        <w:numPr>
          <w:ilvl w:val="0"/>
          <w:numId w:val="1"/>
        </w:numPr>
        <w:tabs>
          <w:tab w:val="num" w:pos="-3420"/>
          <w:tab w:val="left" w:pos="360"/>
        </w:tabs>
        <w:ind w:left="1134" w:firstLine="5"/>
        <w:jc w:val="both"/>
      </w:pPr>
      <w:r w:rsidRPr="00C4004A">
        <w:t>CPF ou CNPJ;</w:t>
      </w:r>
    </w:p>
    <w:p w:rsidR="002B4B3A" w:rsidRPr="00C4004A" w:rsidRDefault="002B4B3A" w:rsidP="002B4B3A">
      <w:pPr>
        <w:numPr>
          <w:ilvl w:val="0"/>
          <w:numId w:val="1"/>
        </w:numPr>
        <w:tabs>
          <w:tab w:val="num" w:pos="-3420"/>
          <w:tab w:val="left" w:pos="360"/>
        </w:tabs>
        <w:ind w:left="1134" w:firstLine="5"/>
        <w:jc w:val="both"/>
      </w:pPr>
      <w:r w:rsidRPr="00C4004A">
        <w:t>Cadastro Municipal;</w:t>
      </w:r>
    </w:p>
    <w:p w:rsidR="002B4B3A" w:rsidRPr="00C4004A" w:rsidRDefault="002B4B3A" w:rsidP="002B4B3A">
      <w:pPr>
        <w:numPr>
          <w:ilvl w:val="0"/>
          <w:numId w:val="1"/>
        </w:numPr>
        <w:tabs>
          <w:tab w:val="num" w:pos="-3420"/>
          <w:tab w:val="left" w:pos="360"/>
        </w:tabs>
        <w:ind w:left="1134" w:firstLine="5"/>
        <w:jc w:val="both"/>
      </w:pPr>
      <w:r w:rsidRPr="00C4004A">
        <w:t>Inscrição Estadual (se houver);</w:t>
      </w:r>
    </w:p>
    <w:p w:rsidR="002B4B3A" w:rsidRPr="00C4004A" w:rsidRDefault="002B4B3A" w:rsidP="002B4B3A">
      <w:pPr>
        <w:numPr>
          <w:ilvl w:val="0"/>
          <w:numId w:val="1"/>
        </w:numPr>
        <w:tabs>
          <w:tab w:val="num" w:pos="-3420"/>
          <w:tab w:val="left" w:pos="360"/>
        </w:tabs>
        <w:ind w:left="1134" w:firstLine="5"/>
        <w:jc w:val="both"/>
      </w:pPr>
      <w:r w:rsidRPr="00C4004A">
        <w:t>E-mail;</w:t>
      </w:r>
    </w:p>
    <w:p w:rsidR="002B4B3A" w:rsidRPr="00C4004A" w:rsidRDefault="002B4B3A" w:rsidP="002B4B3A">
      <w:pPr>
        <w:numPr>
          <w:ilvl w:val="0"/>
          <w:numId w:val="1"/>
        </w:numPr>
        <w:tabs>
          <w:tab w:val="num" w:pos="-3420"/>
          <w:tab w:val="left" w:pos="360"/>
        </w:tabs>
        <w:ind w:left="1134" w:firstLine="5"/>
        <w:jc w:val="both"/>
      </w:pPr>
      <w:r w:rsidRPr="00C4004A">
        <w:t>Telefone.</w:t>
      </w:r>
    </w:p>
    <w:p w:rsidR="002B4B3A" w:rsidRPr="00C4004A" w:rsidRDefault="002B4B3A" w:rsidP="002B4B3A">
      <w:pPr>
        <w:ind w:firstLine="567"/>
        <w:jc w:val="both"/>
      </w:pPr>
      <w:r w:rsidRPr="00C4004A">
        <w:t>VIII – Identificação do tomador de serviços, com:</w:t>
      </w:r>
    </w:p>
    <w:p w:rsidR="002B4B3A" w:rsidRPr="00C4004A" w:rsidRDefault="002B4B3A" w:rsidP="002B4B3A">
      <w:pPr>
        <w:numPr>
          <w:ilvl w:val="0"/>
          <w:numId w:val="2"/>
        </w:numPr>
        <w:tabs>
          <w:tab w:val="clear" w:pos="540"/>
          <w:tab w:val="num" w:pos="-3420"/>
          <w:tab w:val="left" w:pos="360"/>
        </w:tabs>
        <w:ind w:left="1134" w:firstLine="0"/>
        <w:jc w:val="both"/>
      </w:pPr>
      <w:r w:rsidRPr="00C4004A">
        <w:t>Nome ou razão social;</w:t>
      </w:r>
    </w:p>
    <w:p w:rsidR="002B4B3A" w:rsidRPr="00C4004A" w:rsidRDefault="002B4B3A" w:rsidP="002B4B3A">
      <w:pPr>
        <w:numPr>
          <w:ilvl w:val="0"/>
          <w:numId w:val="2"/>
        </w:numPr>
        <w:tabs>
          <w:tab w:val="clear" w:pos="540"/>
          <w:tab w:val="num" w:pos="-3420"/>
          <w:tab w:val="left" w:pos="360"/>
        </w:tabs>
        <w:ind w:left="1134" w:firstLine="0"/>
        <w:jc w:val="both"/>
      </w:pPr>
      <w:r w:rsidRPr="00C4004A">
        <w:t>Nome Fantasia (se houver);</w:t>
      </w:r>
    </w:p>
    <w:p w:rsidR="002B4B3A" w:rsidRPr="00C4004A" w:rsidRDefault="002B4B3A" w:rsidP="002B4B3A">
      <w:pPr>
        <w:numPr>
          <w:ilvl w:val="0"/>
          <w:numId w:val="2"/>
        </w:numPr>
        <w:tabs>
          <w:tab w:val="clear" w:pos="540"/>
          <w:tab w:val="num" w:pos="-3420"/>
          <w:tab w:val="left" w:pos="360"/>
        </w:tabs>
        <w:ind w:left="1134" w:firstLine="0"/>
        <w:jc w:val="both"/>
      </w:pPr>
      <w:r w:rsidRPr="00C4004A">
        <w:t>Endereço;</w:t>
      </w:r>
    </w:p>
    <w:p w:rsidR="002B4B3A" w:rsidRPr="00C4004A" w:rsidRDefault="002B4B3A" w:rsidP="002B4B3A">
      <w:pPr>
        <w:numPr>
          <w:ilvl w:val="0"/>
          <w:numId w:val="2"/>
        </w:numPr>
        <w:tabs>
          <w:tab w:val="clear" w:pos="540"/>
          <w:tab w:val="num" w:pos="-3420"/>
          <w:tab w:val="left" w:pos="360"/>
        </w:tabs>
        <w:ind w:left="1134" w:firstLine="0"/>
        <w:jc w:val="both"/>
      </w:pPr>
      <w:r w:rsidRPr="00C4004A">
        <w:t>CPF ou CNPJ;</w:t>
      </w:r>
    </w:p>
    <w:p w:rsidR="002B4B3A" w:rsidRPr="00C4004A" w:rsidRDefault="002B4B3A" w:rsidP="002B4B3A">
      <w:pPr>
        <w:numPr>
          <w:ilvl w:val="0"/>
          <w:numId w:val="2"/>
        </w:numPr>
        <w:tabs>
          <w:tab w:val="clear" w:pos="540"/>
          <w:tab w:val="num" w:pos="-3420"/>
          <w:tab w:val="left" w:pos="360"/>
        </w:tabs>
        <w:ind w:left="1134" w:firstLine="0"/>
        <w:jc w:val="both"/>
      </w:pPr>
      <w:r w:rsidRPr="00C4004A">
        <w:t>Inscrição Estadual (se houver);</w:t>
      </w:r>
    </w:p>
    <w:p w:rsidR="002B4B3A" w:rsidRPr="00C4004A" w:rsidRDefault="002B4B3A" w:rsidP="002B4B3A">
      <w:pPr>
        <w:numPr>
          <w:ilvl w:val="0"/>
          <w:numId w:val="2"/>
        </w:numPr>
        <w:tabs>
          <w:tab w:val="clear" w:pos="540"/>
          <w:tab w:val="num" w:pos="-3420"/>
          <w:tab w:val="left" w:pos="360"/>
        </w:tabs>
        <w:ind w:left="1134" w:firstLine="0"/>
        <w:jc w:val="both"/>
      </w:pPr>
      <w:r w:rsidRPr="00C4004A">
        <w:t>E-mail;</w:t>
      </w:r>
    </w:p>
    <w:p w:rsidR="002B4B3A" w:rsidRPr="00C4004A" w:rsidRDefault="002B4B3A" w:rsidP="002B4B3A">
      <w:pPr>
        <w:numPr>
          <w:ilvl w:val="0"/>
          <w:numId w:val="2"/>
        </w:numPr>
        <w:tabs>
          <w:tab w:val="clear" w:pos="540"/>
          <w:tab w:val="num" w:pos="-3420"/>
          <w:tab w:val="left" w:pos="360"/>
        </w:tabs>
        <w:ind w:left="1134" w:firstLine="0"/>
        <w:jc w:val="both"/>
      </w:pPr>
      <w:r w:rsidRPr="00C4004A">
        <w:t>Telefone.</w:t>
      </w:r>
    </w:p>
    <w:p w:rsidR="002B4B3A" w:rsidRPr="00C4004A" w:rsidRDefault="002B4B3A" w:rsidP="002B4B3A">
      <w:pPr>
        <w:ind w:firstLine="567"/>
        <w:jc w:val="both"/>
      </w:pPr>
      <w:r w:rsidRPr="00C4004A">
        <w:t>IX – Código do serviço prestado, conforme lista da Lei Complementar 116/2003;</w:t>
      </w:r>
    </w:p>
    <w:p w:rsidR="002B4B3A" w:rsidRPr="00C4004A" w:rsidRDefault="002B4B3A" w:rsidP="002B4B3A">
      <w:pPr>
        <w:ind w:firstLine="567"/>
        <w:jc w:val="both"/>
      </w:pPr>
      <w:r w:rsidRPr="00C4004A">
        <w:t>X – Quantidade, valor unitário, valor total e alíquota do serviço prestado;</w:t>
      </w:r>
    </w:p>
    <w:p w:rsidR="002B4B3A" w:rsidRPr="00C4004A" w:rsidRDefault="002B4B3A" w:rsidP="002B4B3A">
      <w:pPr>
        <w:ind w:firstLine="567"/>
        <w:jc w:val="both"/>
      </w:pPr>
      <w:r w:rsidRPr="00C4004A">
        <w:t>XI – Indicação se houve retenção na fonte;</w:t>
      </w:r>
    </w:p>
    <w:p w:rsidR="002B4B3A" w:rsidRPr="00C4004A" w:rsidRDefault="002B4B3A" w:rsidP="002B4B3A">
      <w:pPr>
        <w:ind w:firstLine="567"/>
        <w:jc w:val="both"/>
      </w:pPr>
      <w:r w:rsidRPr="00C4004A">
        <w:t>XII – Valor da base de Cálculo incidente do imposto sobre serviços;</w:t>
      </w:r>
    </w:p>
    <w:p w:rsidR="002B4B3A" w:rsidRPr="00C4004A" w:rsidRDefault="002B4B3A" w:rsidP="002B4B3A">
      <w:pPr>
        <w:ind w:firstLine="567"/>
        <w:jc w:val="both"/>
      </w:pPr>
      <w:r w:rsidRPr="00C4004A">
        <w:t>XIII – Valor do imposto sobre serviços próprio ou retido na fonte;</w:t>
      </w:r>
    </w:p>
    <w:p w:rsidR="002B4B3A" w:rsidRPr="00C4004A" w:rsidRDefault="002B4B3A" w:rsidP="002B4B3A">
      <w:pPr>
        <w:ind w:firstLine="567"/>
        <w:jc w:val="both"/>
      </w:pPr>
      <w:r w:rsidRPr="00C4004A">
        <w:t>XIV – Valor da dedução de material, se atividade de construção civil;</w:t>
      </w:r>
    </w:p>
    <w:p w:rsidR="002B4B3A" w:rsidRPr="00C4004A" w:rsidRDefault="002B4B3A" w:rsidP="002B4B3A">
      <w:pPr>
        <w:ind w:firstLine="567"/>
        <w:jc w:val="both"/>
      </w:pPr>
      <w:r w:rsidRPr="00C4004A">
        <w:t>XV – Valor total da Nota Fiscal de Serviços;</w:t>
      </w:r>
    </w:p>
    <w:p w:rsidR="002B4B3A" w:rsidRPr="00C4004A" w:rsidRDefault="002B4B3A" w:rsidP="002B4B3A">
      <w:pPr>
        <w:ind w:firstLine="567"/>
        <w:jc w:val="both"/>
      </w:pPr>
      <w:r w:rsidRPr="00C4004A">
        <w:t>XVI – Número da fatura, a data de vencimento e o valor, se emitida;</w:t>
      </w:r>
    </w:p>
    <w:p w:rsidR="002B4B3A" w:rsidRPr="0059010C" w:rsidRDefault="002B4B3A" w:rsidP="002B4B3A">
      <w:pPr>
        <w:pStyle w:val="Cabealho"/>
        <w:ind w:firstLine="567"/>
        <w:jc w:val="center"/>
        <w:rPr>
          <w:sz w:val="28"/>
          <w:szCs w:val="28"/>
        </w:rPr>
      </w:pPr>
      <w:r>
        <w:rPr>
          <w:noProof/>
          <w:sz w:val="28"/>
          <w:szCs w:val="28"/>
          <w:lang w:eastAsia="pt-BR"/>
        </w:rPr>
        <w:lastRenderedPageBreak/>
        <w:drawing>
          <wp:inline distT="0" distB="0" distL="0" distR="0">
            <wp:extent cx="771525" cy="877570"/>
            <wp:effectExtent l="0" t="0" r="9525" b="0"/>
            <wp:docPr id="6" name="Imagem 6"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Default="002B4B3A" w:rsidP="002B4B3A">
      <w:pPr>
        <w:pStyle w:val="NormalWeb"/>
        <w:spacing w:before="0" w:beforeAutospacing="0" w:after="0" w:afterAutospacing="0"/>
        <w:ind w:firstLine="567"/>
        <w:rPr>
          <w:rFonts w:ascii="Arial" w:hAnsi="Arial"/>
          <w:sz w:val="22"/>
          <w:szCs w:val="22"/>
        </w:rPr>
      </w:pPr>
      <w:r w:rsidRPr="00007747">
        <w:rPr>
          <w:rFonts w:ascii="Arial" w:hAnsi="Arial"/>
          <w:sz w:val="22"/>
          <w:szCs w:val="22"/>
        </w:rPr>
        <w:t> </w:t>
      </w:r>
    </w:p>
    <w:p w:rsidR="002B4B3A" w:rsidRPr="00007747" w:rsidRDefault="002B4B3A" w:rsidP="002B4B3A">
      <w:pPr>
        <w:pStyle w:val="NormalWeb"/>
        <w:spacing w:before="0" w:beforeAutospacing="0" w:after="0" w:afterAutospacing="0"/>
        <w:ind w:firstLine="567"/>
        <w:rPr>
          <w:rFonts w:ascii="Arial" w:hAnsi="Arial"/>
          <w:sz w:val="22"/>
          <w:szCs w:val="22"/>
        </w:rPr>
      </w:pPr>
    </w:p>
    <w:p w:rsidR="002B4B3A" w:rsidRPr="00C4004A" w:rsidRDefault="002B4B3A" w:rsidP="002B4B3A">
      <w:pPr>
        <w:ind w:firstLine="567"/>
        <w:jc w:val="both"/>
      </w:pPr>
      <w:r w:rsidRPr="00C4004A">
        <w:t>XVII – Matricula CEI (Cadastro Específico do INSS) da obra executada, se atividade de construção civil.</w:t>
      </w:r>
    </w:p>
    <w:p w:rsidR="002B4B3A" w:rsidRPr="00C4004A" w:rsidRDefault="002B4B3A" w:rsidP="002B4B3A">
      <w:pPr>
        <w:ind w:firstLine="567"/>
        <w:jc w:val="both"/>
      </w:pPr>
      <w:r w:rsidRPr="00D226C9">
        <w:t>§1º</w:t>
      </w:r>
      <w:r>
        <w:rPr>
          <w:b/>
        </w:rPr>
        <w:t xml:space="preserve"> -</w:t>
      </w:r>
      <w:r w:rsidRPr="00C4004A">
        <w:rPr>
          <w:b/>
        </w:rPr>
        <w:t xml:space="preserve"> </w:t>
      </w:r>
      <w:r w:rsidRPr="00C4004A">
        <w:t>A NFS-e conterá no cabeçalho as expressões “Município de Vassouras”, “Secretaria Municipal de Fazenda” e “Nota Fiscal de Serviços Eletrônica”.</w:t>
      </w:r>
    </w:p>
    <w:p w:rsidR="002B4B3A" w:rsidRPr="00C4004A" w:rsidRDefault="002B4B3A" w:rsidP="002B4B3A">
      <w:pPr>
        <w:ind w:firstLine="567"/>
        <w:jc w:val="both"/>
      </w:pPr>
      <w:r w:rsidRPr="00D226C9">
        <w:t>§2º</w:t>
      </w:r>
      <w:r>
        <w:rPr>
          <w:b/>
        </w:rPr>
        <w:t xml:space="preserve"> -</w:t>
      </w:r>
      <w:r w:rsidRPr="00C4004A">
        <w:rPr>
          <w:b/>
        </w:rPr>
        <w:t xml:space="preserve"> </w:t>
      </w:r>
      <w:r w:rsidRPr="00C4004A">
        <w:t>O número da NFS-e será gerado pelo sistema, em ordem crescente e seq</w:t>
      </w:r>
      <w:r w:rsidR="00E3356B">
        <w:t>u</w:t>
      </w:r>
      <w:r w:rsidRPr="00C4004A">
        <w:t>encial, sendo específico para cada estabelecimento do prestador de serviços.</w:t>
      </w:r>
    </w:p>
    <w:p w:rsidR="002B4B3A" w:rsidRPr="00C4004A" w:rsidRDefault="002B4B3A" w:rsidP="002B4B3A">
      <w:pPr>
        <w:ind w:firstLine="567"/>
        <w:jc w:val="both"/>
      </w:pPr>
      <w:r w:rsidRPr="00D226C9">
        <w:t>§3º</w:t>
      </w:r>
      <w:r>
        <w:rPr>
          <w:b/>
        </w:rPr>
        <w:t xml:space="preserve"> - </w:t>
      </w:r>
      <w:r w:rsidRPr="00C4004A">
        <w:t>A NFS-e deverá ser impressa em via única, a ser entregue ao tomador de serviços, salvo se enviada por “e-mail” ao tomador de serviços por sua solicitação.</w:t>
      </w:r>
    </w:p>
    <w:p w:rsidR="002B4B3A" w:rsidRPr="00C4004A" w:rsidRDefault="002B4B3A" w:rsidP="002B4B3A">
      <w:pPr>
        <w:ind w:firstLine="567"/>
        <w:jc w:val="both"/>
      </w:pPr>
      <w:r w:rsidRPr="00E3356B">
        <w:t>§4º</w:t>
      </w:r>
      <w:r>
        <w:rPr>
          <w:b/>
        </w:rPr>
        <w:t xml:space="preserve"> - </w:t>
      </w:r>
      <w:r w:rsidRPr="00C4004A">
        <w:t>A NFS-e poderá ser cancelada pelo emitente antes do pagamento do imposto.</w:t>
      </w:r>
    </w:p>
    <w:p w:rsidR="002B4B3A" w:rsidRPr="00C4004A" w:rsidRDefault="002B4B3A" w:rsidP="002B4B3A">
      <w:pPr>
        <w:ind w:firstLine="567"/>
        <w:jc w:val="both"/>
      </w:pPr>
      <w:r w:rsidRPr="00E3356B">
        <w:t>§5º</w:t>
      </w:r>
      <w:r>
        <w:rPr>
          <w:b/>
        </w:rPr>
        <w:t xml:space="preserve"> - </w:t>
      </w:r>
      <w:r w:rsidRPr="00C4004A">
        <w:t>Após o pagamento do imposto, a NFS-e somente poderá ser cancelada por meio de processo administrativo.</w:t>
      </w:r>
    </w:p>
    <w:p w:rsidR="002B4B3A" w:rsidRPr="00C4004A" w:rsidRDefault="002B4B3A" w:rsidP="002B4B3A">
      <w:pPr>
        <w:ind w:firstLine="567"/>
        <w:jc w:val="both"/>
      </w:pPr>
      <w:r w:rsidRPr="00E3356B">
        <w:t>§6º</w:t>
      </w:r>
      <w:r>
        <w:rPr>
          <w:b/>
        </w:rPr>
        <w:t xml:space="preserve"> - </w:t>
      </w:r>
      <w:r w:rsidRPr="00C4004A">
        <w:t xml:space="preserve">Para fins de dedução prevista no inciso XIV deste artigo, consideram-se construção civil as atividades previstas no anexo IV deste decreto ou no item </w:t>
      </w:r>
      <w:proofErr w:type="gramStart"/>
      <w:r w:rsidRPr="00C4004A">
        <w:t>7</w:t>
      </w:r>
      <w:proofErr w:type="gramEnd"/>
      <w:r w:rsidRPr="00C4004A">
        <w:t xml:space="preserve"> da lista de serviços da Lei Complementar 116/2003.</w:t>
      </w:r>
    </w:p>
    <w:p w:rsidR="002B4B3A" w:rsidRPr="00C4004A" w:rsidRDefault="002B4B3A" w:rsidP="002B4B3A">
      <w:pPr>
        <w:ind w:firstLine="567"/>
        <w:jc w:val="both"/>
      </w:pPr>
    </w:p>
    <w:p w:rsidR="002B4B3A" w:rsidRPr="00C4004A" w:rsidRDefault="002B4B3A" w:rsidP="002B4B3A">
      <w:pPr>
        <w:ind w:firstLine="567"/>
        <w:jc w:val="both"/>
      </w:pPr>
      <w:r>
        <w:rPr>
          <w:b/>
        </w:rPr>
        <w:t xml:space="preserve">Art. </w:t>
      </w:r>
      <w:r w:rsidRPr="00C4004A">
        <w:rPr>
          <w:b/>
        </w:rPr>
        <w:t>4º</w:t>
      </w:r>
      <w:r>
        <w:rPr>
          <w:b/>
        </w:rPr>
        <w:t xml:space="preserve"> - </w:t>
      </w:r>
      <w:r w:rsidRPr="00C4004A">
        <w:t xml:space="preserve">O recolhimento do Imposto sobre Serviços de Qualquer Natureza - ISSQN - referente </w:t>
      </w:r>
      <w:proofErr w:type="gramStart"/>
      <w:r w:rsidRPr="00C4004A">
        <w:t>a</w:t>
      </w:r>
      <w:proofErr w:type="gramEnd"/>
      <w:r w:rsidRPr="00C4004A">
        <w:t xml:space="preserve"> NFS-e emitida, deverá ser feito exclusivamente pela guia de recolhimento gerada através do sistema web de Declaração Eletrônica do ISSQN – DEISS.</w:t>
      </w:r>
    </w:p>
    <w:p w:rsidR="002B4B3A" w:rsidRPr="00C4004A" w:rsidRDefault="002B4B3A" w:rsidP="002B4B3A">
      <w:pPr>
        <w:ind w:firstLine="567"/>
        <w:jc w:val="both"/>
      </w:pPr>
    </w:p>
    <w:p w:rsidR="002B4B3A" w:rsidRPr="00C4004A" w:rsidRDefault="002B4B3A" w:rsidP="002B4B3A">
      <w:pPr>
        <w:ind w:firstLine="567"/>
        <w:jc w:val="both"/>
      </w:pPr>
      <w:r w:rsidRPr="00C4004A">
        <w:rPr>
          <w:b/>
        </w:rPr>
        <w:t>Art. 5º</w:t>
      </w:r>
      <w:r>
        <w:rPr>
          <w:b/>
        </w:rPr>
        <w:t xml:space="preserve"> -</w:t>
      </w:r>
      <w:r w:rsidRPr="00C4004A">
        <w:rPr>
          <w:b/>
        </w:rPr>
        <w:t xml:space="preserve"> </w:t>
      </w:r>
      <w:r w:rsidRPr="00C4004A">
        <w:t xml:space="preserve">No caso de eventual impedimento da emissão da NFS-e o contribuinte poderá emitir um </w:t>
      </w:r>
      <w:r w:rsidRPr="00C4004A">
        <w:rPr>
          <w:b/>
        </w:rPr>
        <w:t>Recibo Provisório de Serviços – RPS</w:t>
      </w:r>
      <w:r w:rsidRPr="00C4004A">
        <w:t xml:space="preserve">, que deverá ser substituído posteriormente por uma NFS-e até o 5º (quinto) dia </w:t>
      </w:r>
      <w:proofErr w:type="spellStart"/>
      <w:r w:rsidRPr="00C4004A">
        <w:t>subseqüente</w:t>
      </w:r>
      <w:proofErr w:type="spellEnd"/>
      <w:r w:rsidRPr="00C4004A">
        <w:t xml:space="preserve"> ao da emissão do </w:t>
      </w:r>
      <w:proofErr w:type="gramStart"/>
      <w:r w:rsidRPr="00C4004A">
        <w:t>RPS .</w:t>
      </w:r>
      <w:proofErr w:type="gramEnd"/>
    </w:p>
    <w:p w:rsidR="002B4B3A" w:rsidRPr="00C4004A" w:rsidRDefault="002B4B3A" w:rsidP="002B4B3A">
      <w:pPr>
        <w:ind w:firstLine="567"/>
        <w:jc w:val="both"/>
      </w:pPr>
      <w:r w:rsidRPr="00E3356B">
        <w:t>§1º</w:t>
      </w:r>
      <w:r>
        <w:rPr>
          <w:b/>
        </w:rPr>
        <w:t xml:space="preserve"> - </w:t>
      </w:r>
      <w:r w:rsidRPr="00C4004A">
        <w:t>O RPS poderá ser confeccionado em sistema próprio do contribuinte, sem prévia autorização, devendo, entretanto, conter um número de ordem crescente seq</w:t>
      </w:r>
      <w:r w:rsidR="00E3356B">
        <w:t>u</w:t>
      </w:r>
      <w:r w:rsidRPr="00C4004A">
        <w:t>encial próprio e todos os demais dados que permitam a sua substituição por uma NFS-e, conforme modelo no anexo III.</w:t>
      </w:r>
    </w:p>
    <w:p w:rsidR="002B4B3A" w:rsidRPr="00C4004A" w:rsidRDefault="002B4B3A" w:rsidP="002B4B3A">
      <w:pPr>
        <w:ind w:firstLine="567"/>
        <w:jc w:val="both"/>
      </w:pPr>
      <w:r w:rsidRPr="00E3356B">
        <w:t>§2º</w:t>
      </w:r>
      <w:r>
        <w:rPr>
          <w:b/>
        </w:rPr>
        <w:t xml:space="preserve"> -</w:t>
      </w:r>
      <w:r w:rsidRPr="00C4004A">
        <w:t xml:space="preserve"> NFS-e que substituir a RPS deverá ser enviada imediatamente ao tomador.</w:t>
      </w:r>
    </w:p>
    <w:p w:rsidR="002B4B3A" w:rsidRPr="00C4004A" w:rsidRDefault="002B4B3A" w:rsidP="002B4B3A">
      <w:pPr>
        <w:ind w:firstLine="567"/>
        <w:jc w:val="both"/>
      </w:pPr>
      <w:r w:rsidRPr="00E3356B">
        <w:t>§3º</w:t>
      </w:r>
      <w:r>
        <w:rPr>
          <w:b/>
        </w:rPr>
        <w:t xml:space="preserve"> -</w:t>
      </w:r>
      <w:r w:rsidRPr="00C4004A">
        <w:rPr>
          <w:b/>
        </w:rPr>
        <w:t xml:space="preserve"> </w:t>
      </w:r>
      <w:r w:rsidRPr="00C4004A">
        <w:t>A inobservância do parágrafo anterior acarretará sanções previstas na legislação em vigor.</w:t>
      </w:r>
    </w:p>
    <w:p w:rsidR="002B4B3A" w:rsidRPr="00C4004A" w:rsidRDefault="002B4B3A" w:rsidP="002B4B3A">
      <w:pPr>
        <w:ind w:firstLine="567"/>
        <w:jc w:val="both"/>
      </w:pPr>
      <w:r w:rsidRPr="00E3356B">
        <w:t>§4º</w:t>
      </w:r>
      <w:r>
        <w:rPr>
          <w:b/>
        </w:rPr>
        <w:t xml:space="preserve"> -</w:t>
      </w:r>
      <w:r w:rsidRPr="00C4004A">
        <w:t xml:space="preserve"> A não substituição do RPS pela NFS-e equipara-se a não emissão de documento fiscal.</w:t>
      </w:r>
    </w:p>
    <w:p w:rsidR="002B4B3A" w:rsidRPr="00C4004A" w:rsidRDefault="002B4B3A" w:rsidP="002B4B3A">
      <w:pPr>
        <w:ind w:firstLine="567"/>
        <w:jc w:val="both"/>
      </w:pPr>
    </w:p>
    <w:p w:rsidR="002B4B3A" w:rsidRPr="00C4004A" w:rsidRDefault="002B4B3A" w:rsidP="002B4B3A">
      <w:pPr>
        <w:ind w:firstLine="567"/>
        <w:jc w:val="both"/>
      </w:pPr>
      <w:r w:rsidRPr="00C4004A">
        <w:rPr>
          <w:b/>
        </w:rPr>
        <w:t>Art. 6º</w:t>
      </w:r>
      <w:r>
        <w:rPr>
          <w:b/>
        </w:rPr>
        <w:t xml:space="preserve"> -</w:t>
      </w:r>
      <w:r w:rsidRPr="00C4004A">
        <w:rPr>
          <w:b/>
        </w:rPr>
        <w:t xml:space="preserve"> </w:t>
      </w:r>
      <w:r w:rsidRPr="00C4004A">
        <w:t>Integram este decreto os anexos I, II e III e IV.</w:t>
      </w:r>
    </w:p>
    <w:p w:rsidR="002B4B3A" w:rsidRPr="00C4004A" w:rsidRDefault="002B4B3A" w:rsidP="002B4B3A">
      <w:pPr>
        <w:ind w:firstLine="567"/>
        <w:jc w:val="both"/>
      </w:pPr>
    </w:p>
    <w:p w:rsidR="002B4B3A" w:rsidRPr="00C4004A" w:rsidRDefault="002B4B3A" w:rsidP="002B4B3A">
      <w:pPr>
        <w:ind w:firstLine="567"/>
        <w:jc w:val="both"/>
      </w:pPr>
      <w:r w:rsidRPr="00C4004A">
        <w:rPr>
          <w:b/>
        </w:rPr>
        <w:t>Art. 7º</w:t>
      </w:r>
      <w:r>
        <w:rPr>
          <w:b/>
        </w:rPr>
        <w:t xml:space="preserve"> -</w:t>
      </w:r>
      <w:r w:rsidRPr="00C4004A">
        <w:rPr>
          <w:b/>
        </w:rPr>
        <w:t xml:space="preserve"> </w:t>
      </w:r>
      <w:r w:rsidRPr="00C4004A">
        <w:t xml:space="preserve">Este decreto entra em vigor na data da sua publicação, </w:t>
      </w:r>
      <w:r>
        <w:t xml:space="preserve">produzindo </w:t>
      </w:r>
      <w:proofErr w:type="gramStart"/>
      <w:r>
        <w:t xml:space="preserve">seus efeitos a partir da presente data, </w:t>
      </w:r>
      <w:r w:rsidRPr="00C4004A">
        <w:t>revog</w:t>
      </w:r>
      <w:r>
        <w:t>adas</w:t>
      </w:r>
      <w:proofErr w:type="gramEnd"/>
      <w:r>
        <w:t xml:space="preserve"> as disposições contrárias</w:t>
      </w:r>
      <w:r w:rsidR="00E3356B">
        <w:t>, em especial o Decreto n.º 3.482 de 23 de novembro de 2012.</w:t>
      </w:r>
    </w:p>
    <w:p w:rsidR="002B4B3A" w:rsidRPr="00C4004A" w:rsidRDefault="002B4B3A" w:rsidP="002B4B3A">
      <w:pPr>
        <w:ind w:firstLine="567"/>
        <w:jc w:val="both"/>
      </w:pPr>
    </w:p>
    <w:p w:rsidR="002B4B3A" w:rsidRPr="00C4004A" w:rsidRDefault="002B4B3A" w:rsidP="002B4B3A">
      <w:pPr>
        <w:ind w:firstLine="567"/>
        <w:jc w:val="both"/>
      </w:pPr>
    </w:p>
    <w:p w:rsidR="002B4B3A" w:rsidRPr="00C4004A" w:rsidRDefault="002B4B3A" w:rsidP="002B4B3A">
      <w:pPr>
        <w:ind w:firstLine="567"/>
        <w:jc w:val="both"/>
      </w:pPr>
    </w:p>
    <w:p w:rsidR="002B4B3A" w:rsidRDefault="002B4B3A" w:rsidP="002B4B3A">
      <w:pPr>
        <w:jc w:val="center"/>
      </w:pPr>
      <w:r w:rsidRPr="00C4004A">
        <w:t xml:space="preserve">Vassouras, </w:t>
      </w:r>
      <w:r w:rsidR="00E3356B">
        <w:t>06</w:t>
      </w:r>
      <w:r w:rsidRPr="00C4004A">
        <w:t xml:space="preserve"> de </w:t>
      </w:r>
      <w:r w:rsidR="00E3356B">
        <w:t>set</w:t>
      </w:r>
      <w:r>
        <w:t>embro de 201</w:t>
      </w:r>
      <w:r w:rsidR="00E3356B">
        <w:t>3</w:t>
      </w:r>
      <w:r w:rsidRPr="00C4004A">
        <w:t>.</w:t>
      </w:r>
    </w:p>
    <w:p w:rsidR="002B4B3A" w:rsidRDefault="002B4B3A" w:rsidP="002B4B3A">
      <w:pPr>
        <w:jc w:val="both"/>
      </w:pPr>
    </w:p>
    <w:p w:rsidR="002B4B3A" w:rsidRPr="00C4004A" w:rsidRDefault="002B4B3A" w:rsidP="002B4B3A">
      <w:pPr>
        <w:jc w:val="both"/>
      </w:pPr>
    </w:p>
    <w:p w:rsidR="002B4B3A" w:rsidRPr="00C4004A" w:rsidRDefault="002B4B3A" w:rsidP="002B4B3A">
      <w:pPr>
        <w:jc w:val="both"/>
      </w:pPr>
    </w:p>
    <w:p w:rsidR="002B4B3A" w:rsidRPr="00CA7DBA" w:rsidRDefault="002B4B3A" w:rsidP="002B4B3A">
      <w:pPr>
        <w:jc w:val="both"/>
        <w:rPr>
          <w:rFonts w:ascii="Coronet" w:hAnsi="Coronet"/>
          <w:sz w:val="36"/>
          <w:szCs w:val="36"/>
        </w:rPr>
      </w:pPr>
    </w:p>
    <w:p w:rsidR="002B4B3A" w:rsidRPr="00CA7DBA" w:rsidRDefault="002B4B3A" w:rsidP="002B4B3A">
      <w:pPr>
        <w:jc w:val="center"/>
        <w:rPr>
          <w:rFonts w:ascii="Coronet" w:hAnsi="Coronet"/>
          <w:sz w:val="36"/>
          <w:szCs w:val="36"/>
        </w:rPr>
      </w:pPr>
      <w:r>
        <w:rPr>
          <w:rFonts w:ascii="Coronet" w:hAnsi="Coronet"/>
          <w:sz w:val="36"/>
          <w:szCs w:val="36"/>
        </w:rPr>
        <w:t>Renan Vinícius Santos de Oliveira</w:t>
      </w:r>
    </w:p>
    <w:p w:rsidR="002B4B3A" w:rsidRPr="00CA7DBA" w:rsidRDefault="002B4B3A" w:rsidP="002B4B3A">
      <w:pPr>
        <w:jc w:val="center"/>
        <w:rPr>
          <w:rFonts w:ascii="Verdana" w:hAnsi="Verdana"/>
          <w:b/>
          <w:sz w:val="18"/>
          <w:szCs w:val="18"/>
        </w:rPr>
      </w:pPr>
      <w:r w:rsidRPr="00CA7DBA">
        <w:rPr>
          <w:rFonts w:ascii="Verdana" w:hAnsi="Verdana"/>
          <w:b/>
          <w:sz w:val="18"/>
          <w:szCs w:val="18"/>
        </w:rPr>
        <w:t>Prefeito</w:t>
      </w:r>
    </w:p>
    <w:p w:rsidR="002B4B3A" w:rsidRPr="0059010C" w:rsidRDefault="002B4B3A" w:rsidP="002B4B3A">
      <w:pPr>
        <w:pStyle w:val="Cabealho"/>
        <w:ind w:firstLine="567"/>
        <w:jc w:val="center"/>
        <w:rPr>
          <w:sz w:val="28"/>
          <w:szCs w:val="28"/>
        </w:rPr>
      </w:pPr>
      <w:r>
        <w:rPr>
          <w:noProof/>
          <w:sz w:val="28"/>
          <w:szCs w:val="28"/>
          <w:lang w:eastAsia="pt-BR"/>
        </w:rPr>
        <w:lastRenderedPageBreak/>
        <w:drawing>
          <wp:inline distT="0" distB="0" distL="0" distR="0">
            <wp:extent cx="771525" cy="877570"/>
            <wp:effectExtent l="0" t="0" r="9525" b="0"/>
            <wp:docPr id="5" name="Imagem 5"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Pr="00C4004A" w:rsidRDefault="002B4B3A" w:rsidP="002B4B3A">
      <w:pPr>
        <w:pStyle w:val="NormalWeb"/>
        <w:tabs>
          <w:tab w:val="left" w:pos="2880"/>
        </w:tabs>
        <w:spacing w:before="0" w:beforeAutospacing="0" w:after="0" w:afterAutospacing="0"/>
        <w:ind w:firstLine="567"/>
        <w:jc w:val="both"/>
      </w:pPr>
    </w:p>
    <w:p w:rsidR="002B4B3A" w:rsidRPr="00CA7DBA" w:rsidRDefault="002B4B3A" w:rsidP="002B4B3A">
      <w:pPr>
        <w:jc w:val="center"/>
        <w:rPr>
          <w:b/>
          <w:bCs/>
          <w:u w:val="single"/>
        </w:rPr>
      </w:pPr>
      <w:r w:rsidRPr="00CA7DBA">
        <w:rPr>
          <w:b/>
          <w:bCs/>
          <w:u w:val="single"/>
        </w:rPr>
        <w:t>Anexo I</w:t>
      </w:r>
    </w:p>
    <w:p w:rsidR="002B4B3A" w:rsidRDefault="002B4B3A" w:rsidP="002B4B3A">
      <w:pPr>
        <w:ind w:firstLine="567"/>
        <w:jc w:val="both"/>
      </w:pPr>
      <w:r w:rsidRPr="00C4004A">
        <w:t xml:space="preserve">  </w:t>
      </w:r>
    </w:p>
    <w:p w:rsidR="002B4B3A" w:rsidRPr="00C4004A" w:rsidRDefault="002B4B3A" w:rsidP="002B4B3A">
      <w:pPr>
        <w:ind w:firstLine="567"/>
        <w:jc w:val="both"/>
      </w:pPr>
    </w:p>
    <w:p w:rsidR="002B4B3A" w:rsidRPr="00C4004A" w:rsidRDefault="002B4B3A" w:rsidP="002B4B3A">
      <w:pPr>
        <w:ind w:firstLine="567"/>
        <w:jc w:val="both"/>
      </w:pPr>
      <w:r w:rsidRPr="00C4004A">
        <w:t>Quanto ao Cronograma para o ingresso, o sistema estará disponível aos prestadores a</w:t>
      </w:r>
      <w:proofErr w:type="gramStart"/>
      <w:r w:rsidRPr="00C4004A">
        <w:t xml:space="preserve">  </w:t>
      </w:r>
      <w:proofErr w:type="gramEnd"/>
      <w:r w:rsidRPr="00C4004A">
        <w:t xml:space="preserve">partir de </w:t>
      </w:r>
      <w:r>
        <w:t>01</w:t>
      </w:r>
      <w:r w:rsidRPr="00C4004A">
        <w:t xml:space="preserve"> de </w:t>
      </w:r>
      <w:r>
        <w:t>setembro</w:t>
      </w:r>
      <w:r w:rsidRPr="00C4004A">
        <w:t xml:space="preserve"> de 201</w:t>
      </w:r>
      <w:r>
        <w:t>3</w:t>
      </w:r>
      <w:r w:rsidRPr="00C4004A">
        <w:t xml:space="preserve"> e a obrigatoriedade de geração da NFS-e, quando existir, em substituição ao método utilizado anteriormente será a partir de :</w:t>
      </w:r>
    </w:p>
    <w:p w:rsidR="002B4B3A" w:rsidRPr="00C4004A" w:rsidRDefault="002B4B3A" w:rsidP="002B4B3A">
      <w:pPr>
        <w:ind w:firstLine="567"/>
        <w:jc w:val="both"/>
      </w:pPr>
    </w:p>
    <w:tbl>
      <w:tblPr>
        <w:tblW w:w="932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2B4B3A" w:rsidRPr="00C4004A" w:rsidTr="00174A74">
        <w:trPr>
          <w:trHeight w:val="630"/>
        </w:trPr>
        <w:tc>
          <w:tcPr>
            <w:tcW w:w="7196" w:type="dxa"/>
            <w:vAlign w:val="center"/>
          </w:tcPr>
          <w:p w:rsidR="002B4B3A" w:rsidRPr="00C4004A" w:rsidRDefault="002B4B3A" w:rsidP="00174A74">
            <w:pPr>
              <w:ind w:firstLine="567"/>
              <w:jc w:val="center"/>
              <w:rPr>
                <w:b/>
              </w:rPr>
            </w:pPr>
            <w:r w:rsidRPr="00C4004A">
              <w:rPr>
                <w:b/>
              </w:rPr>
              <w:t>Faixa de Prestadores de Serviços</w:t>
            </w:r>
          </w:p>
        </w:tc>
        <w:tc>
          <w:tcPr>
            <w:tcW w:w="2126" w:type="dxa"/>
            <w:vAlign w:val="center"/>
          </w:tcPr>
          <w:p w:rsidR="002B4B3A" w:rsidRPr="00C4004A" w:rsidRDefault="002B4B3A" w:rsidP="00174A74">
            <w:pPr>
              <w:ind w:firstLine="567"/>
              <w:jc w:val="center"/>
              <w:rPr>
                <w:b/>
              </w:rPr>
            </w:pPr>
            <w:r w:rsidRPr="00C4004A">
              <w:rPr>
                <w:b/>
              </w:rPr>
              <w:t>Data limite</w:t>
            </w:r>
          </w:p>
        </w:tc>
      </w:tr>
      <w:tr w:rsidR="002B4B3A" w:rsidRPr="00C4004A" w:rsidTr="00174A74">
        <w:trPr>
          <w:trHeight w:val="680"/>
        </w:trPr>
        <w:tc>
          <w:tcPr>
            <w:tcW w:w="7196" w:type="dxa"/>
            <w:vAlign w:val="center"/>
          </w:tcPr>
          <w:p w:rsidR="002B4B3A" w:rsidRPr="00C4004A" w:rsidRDefault="002B4B3A" w:rsidP="00174A74">
            <w:pPr>
              <w:widowControl w:val="0"/>
              <w:autoSpaceDE w:val="0"/>
              <w:autoSpaceDN w:val="0"/>
              <w:adjustRightInd w:val="0"/>
            </w:pPr>
            <w:r w:rsidRPr="00C4004A">
              <w:rPr>
                <w:color w:val="000000"/>
              </w:rPr>
              <w:t>Para os contribuintes que tiverem receita bruta total com a prestação de serviços, auferida no ano-calendário de 201</w:t>
            </w:r>
            <w:r>
              <w:rPr>
                <w:color w:val="000000"/>
              </w:rPr>
              <w:t>2</w:t>
            </w:r>
            <w:r w:rsidRPr="00C4004A">
              <w:rPr>
                <w:color w:val="000000"/>
              </w:rPr>
              <w:t>, superior a R$ 100.000,00 (cem mil</w:t>
            </w:r>
            <w:proofErr w:type="gramStart"/>
            <w:r w:rsidRPr="00C4004A">
              <w:rPr>
                <w:color w:val="000000"/>
              </w:rPr>
              <w:t xml:space="preserve">  </w:t>
            </w:r>
            <w:proofErr w:type="gramEnd"/>
            <w:r w:rsidRPr="00C4004A">
              <w:rPr>
                <w:color w:val="000000"/>
              </w:rPr>
              <w:t>reais);</w:t>
            </w:r>
          </w:p>
          <w:p w:rsidR="002B4B3A" w:rsidRPr="00C4004A" w:rsidRDefault="002B4B3A" w:rsidP="00174A74">
            <w:pPr>
              <w:ind w:firstLine="567"/>
            </w:pPr>
          </w:p>
        </w:tc>
        <w:tc>
          <w:tcPr>
            <w:tcW w:w="2126" w:type="dxa"/>
            <w:vAlign w:val="center"/>
          </w:tcPr>
          <w:p w:rsidR="002B4B3A" w:rsidRPr="00C4004A" w:rsidRDefault="002B4B3A" w:rsidP="00174A74">
            <w:pPr>
              <w:ind w:firstLine="567"/>
            </w:pPr>
            <w:r w:rsidRPr="00C4004A">
              <w:t>01/</w:t>
            </w:r>
            <w:r>
              <w:t>10</w:t>
            </w:r>
            <w:r w:rsidRPr="00C4004A">
              <w:t>/2013</w:t>
            </w:r>
          </w:p>
        </w:tc>
      </w:tr>
      <w:tr w:rsidR="002B4B3A" w:rsidRPr="00C4004A" w:rsidTr="00174A74">
        <w:trPr>
          <w:trHeight w:val="680"/>
        </w:trPr>
        <w:tc>
          <w:tcPr>
            <w:tcW w:w="7196" w:type="dxa"/>
            <w:vAlign w:val="center"/>
          </w:tcPr>
          <w:p w:rsidR="002B4B3A" w:rsidRPr="00C4004A" w:rsidRDefault="002B4B3A" w:rsidP="00E3356B">
            <w:pPr>
              <w:widowControl w:val="0"/>
              <w:autoSpaceDE w:val="0"/>
              <w:autoSpaceDN w:val="0"/>
              <w:adjustRightInd w:val="0"/>
              <w:ind w:hanging="27"/>
            </w:pPr>
            <w:r w:rsidRPr="00C4004A">
              <w:rPr>
                <w:color w:val="000000"/>
              </w:rPr>
              <w:t>Para os contribuintes que tiverem receita bruta total com a prestação de serviços, auferida no ano-calendário de 201</w:t>
            </w:r>
            <w:r>
              <w:rPr>
                <w:color w:val="000000"/>
              </w:rPr>
              <w:t>2</w:t>
            </w:r>
            <w:r w:rsidRPr="00C4004A">
              <w:rPr>
                <w:color w:val="000000"/>
              </w:rPr>
              <w:t>, superior a R$ 20.000,00 (vinte mil reais) até R$ 100.000,00 (cinq</w:t>
            </w:r>
            <w:r w:rsidR="00E3356B">
              <w:rPr>
                <w:color w:val="000000"/>
              </w:rPr>
              <w:t>u</w:t>
            </w:r>
            <w:r w:rsidRPr="00C4004A">
              <w:rPr>
                <w:color w:val="000000"/>
              </w:rPr>
              <w:t>enta mil reais</w:t>
            </w:r>
            <w:proofErr w:type="gramStart"/>
            <w:r w:rsidRPr="00C4004A">
              <w:rPr>
                <w:color w:val="000000"/>
              </w:rPr>
              <w:t>)</w:t>
            </w:r>
            <w:proofErr w:type="gramEnd"/>
          </w:p>
        </w:tc>
        <w:tc>
          <w:tcPr>
            <w:tcW w:w="2126" w:type="dxa"/>
            <w:vAlign w:val="center"/>
          </w:tcPr>
          <w:p w:rsidR="002B4B3A" w:rsidRPr="00C4004A" w:rsidRDefault="002B4B3A" w:rsidP="00174A74">
            <w:pPr>
              <w:ind w:firstLine="567"/>
            </w:pPr>
            <w:r w:rsidRPr="00C4004A">
              <w:t>01/</w:t>
            </w:r>
            <w:r>
              <w:t>11</w:t>
            </w:r>
            <w:r w:rsidRPr="00C4004A">
              <w:t>/2013</w:t>
            </w:r>
          </w:p>
        </w:tc>
      </w:tr>
      <w:tr w:rsidR="002B4B3A" w:rsidRPr="00C4004A" w:rsidTr="00174A74">
        <w:trPr>
          <w:trHeight w:val="680"/>
        </w:trPr>
        <w:tc>
          <w:tcPr>
            <w:tcW w:w="7196" w:type="dxa"/>
            <w:vAlign w:val="center"/>
          </w:tcPr>
          <w:p w:rsidR="002B4B3A" w:rsidRPr="00C4004A" w:rsidRDefault="002B4B3A" w:rsidP="00174A74">
            <w:pPr>
              <w:widowControl w:val="0"/>
              <w:autoSpaceDE w:val="0"/>
              <w:autoSpaceDN w:val="0"/>
              <w:adjustRightInd w:val="0"/>
            </w:pPr>
            <w:r w:rsidRPr="00C4004A">
              <w:rPr>
                <w:color w:val="000000"/>
              </w:rPr>
              <w:t>Para os contribuintes que tiverem receita bruta total com a prestação de serviços, auferida no ano-calendário de 201</w:t>
            </w:r>
            <w:r>
              <w:rPr>
                <w:color w:val="000000"/>
              </w:rPr>
              <w:t>2</w:t>
            </w:r>
            <w:r w:rsidRPr="00C4004A">
              <w:rPr>
                <w:color w:val="000000"/>
              </w:rPr>
              <w:t xml:space="preserve">, até R$ </w:t>
            </w:r>
            <w:proofErr w:type="gramStart"/>
            <w:r w:rsidRPr="00C4004A">
              <w:rPr>
                <w:color w:val="000000"/>
              </w:rPr>
              <w:t>20.000,00</w:t>
            </w:r>
            <w:proofErr w:type="gramEnd"/>
          </w:p>
          <w:p w:rsidR="002B4B3A" w:rsidRPr="00C4004A" w:rsidRDefault="002B4B3A" w:rsidP="00174A74">
            <w:pPr>
              <w:widowControl w:val="0"/>
              <w:autoSpaceDE w:val="0"/>
              <w:autoSpaceDN w:val="0"/>
              <w:adjustRightInd w:val="0"/>
            </w:pPr>
            <w:r w:rsidRPr="00C4004A">
              <w:rPr>
                <w:color w:val="000000"/>
              </w:rPr>
              <w:t>(vinte mil reais)</w:t>
            </w:r>
          </w:p>
        </w:tc>
        <w:tc>
          <w:tcPr>
            <w:tcW w:w="2126" w:type="dxa"/>
            <w:vAlign w:val="center"/>
          </w:tcPr>
          <w:p w:rsidR="002B4B3A" w:rsidRPr="00C4004A" w:rsidRDefault="002B4B3A" w:rsidP="00174A74">
            <w:pPr>
              <w:ind w:firstLine="567"/>
            </w:pPr>
            <w:r w:rsidRPr="00C4004A">
              <w:t>01/</w:t>
            </w:r>
            <w:r>
              <w:t>12</w:t>
            </w:r>
            <w:r w:rsidRPr="00C4004A">
              <w:t>/2013</w:t>
            </w:r>
          </w:p>
        </w:tc>
      </w:tr>
    </w:tbl>
    <w:p w:rsidR="002B4B3A" w:rsidRPr="00C4004A" w:rsidRDefault="002B4B3A" w:rsidP="002B4B3A">
      <w:pPr>
        <w:ind w:firstLine="567"/>
        <w:jc w:val="both"/>
      </w:pPr>
    </w:p>
    <w:p w:rsidR="002B4B3A" w:rsidRPr="00C4004A" w:rsidRDefault="002B4B3A" w:rsidP="002B4B3A">
      <w:pPr>
        <w:ind w:firstLine="567"/>
        <w:jc w:val="both"/>
      </w:pPr>
      <w:r w:rsidRPr="00C4004A">
        <w:t>Não havendo a possibilidade de ser auferida a receita bruta total no ano-calendário de 201</w:t>
      </w:r>
      <w:r>
        <w:t>2</w:t>
      </w:r>
      <w:r w:rsidRPr="00C4004A">
        <w:t>, o enquadramento no cronograma de ingresso será feito pelo valor do Capital Social informado no Contrato Social dos Prestadores de Serviços.</w:t>
      </w:r>
    </w:p>
    <w:p w:rsidR="002B4B3A" w:rsidRPr="00007747" w:rsidRDefault="002B4B3A" w:rsidP="002B4B3A">
      <w:pPr>
        <w:ind w:left="360" w:firstLine="567"/>
        <w:jc w:val="both"/>
        <w:rPr>
          <w:rFonts w:ascii="Arial" w:hAnsi="Arial"/>
          <w:b/>
          <w:sz w:val="22"/>
          <w:szCs w:val="22"/>
        </w:rPr>
      </w:pPr>
      <w:r w:rsidRPr="00C4004A">
        <w:br w:type="page"/>
      </w:r>
    </w:p>
    <w:p w:rsidR="002B4B3A" w:rsidRPr="0059010C" w:rsidRDefault="002B4B3A" w:rsidP="002B4B3A">
      <w:pPr>
        <w:pStyle w:val="Cabealho"/>
        <w:ind w:firstLine="567"/>
        <w:jc w:val="center"/>
        <w:rPr>
          <w:sz w:val="28"/>
          <w:szCs w:val="28"/>
        </w:rPr>
      </w:pPr>
      <w:r>
        <w:rPr>
          <w:noProof/>
          <w:sz w:val="28"/>
          <w:szCs w:val="28"/>
          <w:lang w:eastAsia="pt-BR"/>
        </w:rPr>
        <w:lastRenderedPageBreak/>
        <w:drawing>
          <wp:inline distT="0" distB="0" distL="0" distR="0">
            <wp:extent cx="771525" cy="877570"/>
            <wp:effectExtent l="0" t="0" r="9525" b="0"/>
            <wp:docPr id="4" name="Imagem 4"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Default="002B4B3A" w:rsidP="002B4B3A">
      <w:pPr>
        <w:ind w:firstLine="567"/>
        <w:jc w:val="center"/>
        <w:rPr>
          <w:rFonts w:ascii="Arial" w:hAnsi="Arial"/>
          <w:sz w:val="22"/>
          <w:szCs w:val="22"/>
        </w:rPr>
      </w:pPr>
    </w:p>
    <w:p w:rsidR="002B4B3A" w:rsidRPr="00007747" w:rsidRDefault="002B4B3A" w:rsidP="002B4B3A">
      <w:pPr>
        <w:ind w:firstLine="567"/>
        <w:jc w:val="center"/>
        <w:rPr>
          <w:rFonts w:ascii="Arial" w:hAnsi="Arial"/>
          <w:sz w:val="22"/>
          <w:szCs w:val="22"/>
        </w:rPr>
      </w:pPr>
    </w:p>
    <w:p w:rsidR="002B4B3A" w:rsidRPr="00007747" w:rsidRDefault="002B4B3A" w:rsidP="002B4B3A">
      <w:pPr>
        <w:jc w:val="center"/>
        <w:rPr>
          <w:rFonts w:ascii="Arial" w:hAnsi="Arial"/>
          <w:sz w:val="22"/>
          <w:szCs w:val="22"/>
        </w:rPr>
      </w:pPr>
      <w:r>
        <w:rPr>
          <w:rFonts w:ascii="Arial" w:hAnsi="Arial"/>
          <w:noProof/>
          <w:sz w:val="22"/>
          <w:szCs w:val="22"/>
        </w:rPr>
        <w:drawing>
          <wp:inline distT="0" distB="0" distL="0" distR="0">
            <wp:extent cx="6360795" cy="7395845"/>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0795" cy="7395845"/>
                    </a:xfrm>
                    <a:prstGeom prst="rect">
                      <a:avLst/>
                    </a:prstGeom>
                    <a:noFill/>
                    <a:ln>
                      <a:noFill/>
                    </a:ln>
                  </pic:spPr>
                </pic:pic>
              </a:graphicData>
            </a:graphic>
          </wp:inline>
        </w:drawing>
      </w:r>
    </w:p>
    <w:p w:rsidR="002B4B3A" w:rsidRPr="00007747" w:rsidRDefault="002B4B3A" w:rsidP="002B4B3A">
      <w:pPr>
        <w:ind w:firstLine="567"/>
        <w:rPr>
          <w:rFonts w:ascii="Arial" w:hAnsi="Arial"/>
          <w:b/>
          <w:sz w:val="22"/>
          <w:szCs w:val="22"/>
        </w:rPr>
      </w:pPr>
    </w:p>
    <w:p w:rsidR="002B4B3A" w:rsidRDefault="002B4B3A" w:rsidP="002B4B3A">
      <w:pPr>
        <w:ind w:firstLine="567"/>
        <w:jc w:val="center"/>
        <w:rPr>
          <w:b/>
          <w:bCs/>
          <w:u w:val="single"/>
        </w:rPr>
      </w:pPr>
    </w:p>
    <w:p w:rsidR="002B4B3A" w:rsidRDefault="002B4B3A" w:rsidP="002B4B3A">
      <w:pPr>
        <w:jc w:val="center"/>
        <w:rPr>
          <w:b/>
          <w:bCs/>
          <w:u w:val="single"/>
        </w:rPr>
      </w:pPr>
    </w:p>
    <w:p w:rsidR="002B4B3A" w:rsidRPr="0059010C" w:rsidRDefault="002B4B3A" w:rsidP="002B4B3A">
      <w:pPr>
        <w:pStyle w:val="Cabealho"/>
        <w:ind w:firstLine="567"/>
        <w:jc w:val="center"/>
        <w:rPr>
          <w:sz w:val="28"/>
          <w:szCs w:val="28"/>
        </w:rPr>
      </w:pPr>
      <w:r>
        <w:rPr>
          <w:noProof/>
          <w:sz w:val="28"/>
          <w:szCs w:val="28"/>
          <w:lang w:eastAsia="pt-BR"/>
        </w:rPr>
        <w:lastRenderedPageBreak/>
        <w:drawing>
          <wp:inline distT="0" distB="0" distL="0" distR="0">
            <wp:extent cx="771525" cy="877570"/>
            <wp:effectExtent l="0" t="0" r="9525" b="0"/>
            <wp:docPr id="2" name="Imagem 2"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2B4B3A" w:rsidRDefault="002B4B3A" w:rsidP="002B4B3A">
      <w:pPr>
        <w:jc w:val="center"/>
        <w:rPr>
          <w:b/>
          <w:bCs/>
          <w:u w:val="single"/>
        </w:rPr>
      </w:pPr>
    </w:p>
    <w:p w:rsidR="002B4B3A" w:rsidRDefault="002B4B3A" w:rsidP="002B4B3A">
      <w:pPr>
        <w:jc w:val="center"/>
        <w:rPr>
          <w:b/>
          <w:bCs/>
          <w:u w:val="single"/>
        </w:rPr>
      </w:pPr>
      <w:r w:rsidRPr="00CA7DBA">
        <w:rPr>
          <w:b/>
          <w:bCs/>
          <w:u w:val="single"/>
        </w:rPr>
        <w:t>Anexo III</w:t>
      </w:r>
    </w:p>
    <w:p w:rsidR="002B4B3A" w:rsidRPr="00CA7DBA" w:rsidRDefault="002B4B3A" w:rsidP="002B4B3A">
      <w:pPr>
        <w:ind w:firstLine="567"/>
        <w:jc w:val="center"/>
        <w:rPr>
          <w:b/>
          <w:bCs/>
          <w:u w:val="single"/>
        </w:rPr>
      </w:pPr>
    </w:p>
    <w:p w:rsidR="002B4B3A" w:rsidRPr="00CA7DBA" w:rsidRDefault="002B4B3A" w:rsidP="002B4B3A">
      <w:pPr>
        <w:ind w:firstLine="567"/>
        <w:jc w:val="both"/>
        <w:rPr>
          <w:u w:val="single"/>
        </w:rPr>
      </w:pPr>
      <w:r>
        <w:rPr>
          <w:noProof/>
          <w:u w:val="single"/>
        </w:rPr>
        <w:drawing>
          <wp:anchor distT="0" distB="0" distL="114300" distR="114300" simplePos="0" relativeHeight="251659264" behindDoc="0" locked="0" layoutInCell="1" allowOverlap="1">
            <wp:simplePos x="0" y="0"/>
            <wp:positionH relativeFrom="column">
              <wp:posOffset>-209550</wp:posOffset>
            </wp:positionH>
            <wp:positionV relativeFrom="paragraph">
              <wp:posOffset>318135</wp:posOffset>
            </wp:positionV>
            <wp:extent cx="6553200" cy="4140835"/>
            <wp:effectExtent l="0" t="0" r="0" b="0"/>
            <wp:wrapSquare wrapText="bothSides"/>
            <wp:docPr id="9" name="Imagem 9" descr="Modelo Rec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o Recib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414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B3A" w:rsidRDefault="002B4B3A" w:rsidP="002B4B3A">
      <w:pPr>
        <w:ind w:firstLine="567"/>
        <w:jc w:val="both"/>
        <w:rPr>
          <w:rFonts w:ascii="Arial" w:hAnsi="Arial"/>
          <w:sz w:val="22"/>
          <w:szCs w:val="22"/>
        </w:rPr>
      </w:pPr>
    </w:p>
    <w:p w:rsidR="002B4B3A" w:rsidRPr="0059010C" w:rsidRDefault="002B4B3A" w:rsidP="002B4B3A">
      <w:pPr>
        <w:pStyle w:val="Cabealho"/>
        <w:ind w:firstLine="567"/>
        <w:jc w:val="center"/>
        <w:rPr>
          <w:sz w:val="28"/>
          <w:szCs w:val="28"/>
        </w:rPr>
      </w:pPr>
      <w:r>
        <w:br w:type="page"/>
      </w:r>
      <w:r>
        <w:rPr>
          <w:noProof/>
          <w:sz w:val="28"/>
          <w:szCs w:val="28"/>
          <w:lang w:eastAsia="pt-BR"/>
        </w:rPr>
        <w:lastRenderedPageBreak/>
        <w:drawing>
          <wp:inline distT="0" distB="0" distL="0" distR="0">
            <wp:extent cx="771525" cy="877570"/>
            <wp:effectExtent l="0" t="0" r="9525" b="0"/>
            <wp:docPr id="1" name="Imagem 1" descr="Brasão 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ão PM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77570"/>
                    </a:xfrm>
                    <a:prstGeom prst="rect">
                      <a:avLst/>
                    </a:prstGeom>
                    <a:noFill/>
                    <a:ln>
                      <a:noFill/>
                    </a:ln>
                  </pic:spPr>
                </pic:pic>
              </a:graphicData>
            </a:graphic>
          </wp:inline>
        </w:drawing>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Estado do Rio de Janeiro</w:t>
      </w:r>
    </w:p>
    <w:p w:rsidR="002B4B3A" w:rsidRPr="00A67FFB" w:rsidRDefault="002B4B3A" w:rsidP="002B4B3A">
      <w:pPr>
        <w:pStyle w:val="SemEspaamento"/>
        <w:ind w:firstLine="567"/>
        <w:jc w:val="center"/>
        <w:rPr>
          <w:rFonts w:ascii="Courier New" w:hAnsi="Courier New" w:cs="Courier New"/>
          <w:sz w:val="20"/>
        </w:rPr>
      </w:pPr>
      <w:r w:rsidRPr="00A67FFB">
        <w:rPr>
          <w:rFonts w:ascii="Courier New" w:hAnsi="Courier New" w:cs="Courier New"/>
          <w:sz w:val="20"/>
        </w:rPr>
        <w:t>Prefeitura Municipal de Vassouras</w:t>
      </w:r>
    </w:p>
    <w:p w:rsidR="004D7F2D" w:rsidRDefault="004D7F2D" w:rsidP="002B4B3A">
      <w:pPr>
        <w:jc w:val="center"/>
        <w:rPr>
          <w:b/>
          <w:bCs/>
          <w:u w:val="single"/>
        </w:rPr>
      </w:pPr>
    </w:p>
    <w:p w:rsidR="002B4B3A" w:rsidRDefault="002B4B3A" w:rsidP="002B4B3A">
      <w:pPr>
        <w:jc w:val="center"/>
        <w:rPr>
          <w:b/>
          <w:bCs/>
          <w:u w:val="single"/>
        </w:rPr>
      </w:pPr>
      <w:r w:rsidRPr="00CA7DBA">
        <w:rPr>
          <w:b/>
          <w:bCs/>
          <w:u w:val="single"/>
        </w:rPr>
        <w:t>Anexo IV</w:t>
      </w:r>
    </w:p>
    <w:p w:rsidR="004D7F2D" w:rsidRDefault="004D7F2D" w:rsidP="002B4B3A">
      <w:pPr>
        <w:jc w:val="center"/>
        <w:rPr>
          <w:b/>
          <w:bCs/>
          <w:u w:val="single"/>
        </w:rPr>
      </w:pPr>
    </w:p>
    <w:p w:rsidR="002B4B3A" w:rsidRDefault="002B4B3A" w:rsidP="002B4B3A">
      <w:pPr>
        <w:ind w:firstLine="567"/>
        <w:jc w:val="center"/>
      </w:pPr>
      <w:r w:rsidRPr="00CA7DBA">
        <w:t>Atividades de construção civil para fins de dedução prevista na Lei 116/2003.</w:t>
      </w:r>
    </w:p>
    <w:p w:rsidR="004D7F2D" w:rsidRPr="00CA7DBA" w:rsidRDefault="004D7F2D" w:rsidP="002B4B3A">
      <w:pPr>
        <w:ind w:firstLine="567"/>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2B4B3A" w:rsidRPr="00CA7DBA" w:rsidTr="004D7F2D">
        <w:trPr>
          <w:trHeight w:val="597"/>
        </w:trPr>
        <w:tc>
          <w:tcPr>
            <w:tcW w:w="1368" w:type="dxa"/>
            <w:vAlign w:val="center"/>
          </w:tcPr>
          <w:p w:rsidR="002B4B3A" w:rsidRPr="00CA7DBA" w:rsidRDefault="002B4B3A" w:rsidP="00174A74">
            <w:pPr>
              <w:jc w:val="center"/>
              <w:rPr>
                <w:b/>
              </w:rPr>
            </w:pPr>
            <w:r w:rsidRPr="00CA7DBA">
              <w:rPr>
                <w:b/>
              </w:rPr>
              <w:t>Atividade</w:t>
            </w:r>
          </w:p>
        </w:tc>
        <w:tc>
          <w:tcPr>
            <w:tcW w:w="8379" w:type="dxa"/>
            <w:vAlign w:val="center"/>
          </w:tcPr>
          <w:p w:rsidR="002B4B3A" w:rsidRPr="00CA7DBA" w:rsidRDefault="002B4B3A" w:rsidP="00174A74">
            <w:pPr>
              <w:ind w:firstLine="567"/>
              <w:jc w:val="center"/>
              <w:rPr>
                <w:b/>
              </w:rPr>
            </w:pPr>
            <w:r w:rsidRPr="00CA7DBA">
              <w:rPr>
                <w:b/>
              </w:rPr>
              <w:t>Descrição</w:t>
            </w:r>
          </w:p>
        </w:tc>
      </w:tr>
      <w:tr w:rsidR="002B4B3A" w:rsidRPr="00CA7DBA" w:rsidTr="004D7F2D">
        <w:trPr>
          <w:trHeight w:val="425"/>
        </w:trPr>
        <w:tc>
          <w:tcPr>
            <w:tcW w:w="1368" w:type="dxa"/>
            <w:vAlign w:val="center"/>
          </w:tcPr>
          <w:p w:rsidR="002B4B3A" w:rsidRPr="00CA7DBA" w:rsidRDefault="002B4B3A" w:rsidP="00174A74">
            <w:pPr>
              <w:jc w:val="center"/>
            </w:pPr>
            <w:r w:rsidRPr="00CA7DBA">
              <w:t>4110-7/00</w:t>
            </w:r>
          </w:p>
        </w:tc>
        <w:tc>
          <w:tcPr>
            <w:tcW w:w="8379" w:type="dxa"/>
            <w:vAlign w:val="center"/>
          </w:tcPr>
          <w:p w:rsidR="002B4B3A" w:rsidRPr="00CA7DBA" w:rsidRDefault="002B4B3A" w:rsidP="00174A74">
            <w:pPr>
              <w:ind w:firstLine="50"/>
              <w:jc w:val="both"/>
            </w:pPr>
            <w:r w:rsidRPr="00CA7DBA">
              <w:t>Incorporação de empreendimentos imobiliários</w:t>
            </w:r>
          </w:p>
        </w:tc>
      </w:tr>
      <w:tr w:rsidR="002B4B3A" w:rsidRPr="00CA7DBA" w:rsidTr="004D7F2D">
        <w:trPr>
          <w:trHeight w:val="403"/>
        </w:trPr>
        <w:tc>
          <w:tcPr>
            <w:tcW w:w="1368" w:type="dxa"/>
            <w:vAlign w:val="center"/>
          </w:tcPr>
          <w:p w:rsidR="002B4B3A" w:rsidRPr="00CA7DBA" w:rsidRDefault="002B4B3A" w:rsidP="00174A74">
            <w:pPr>
              <w:jc w:val="center"/>
            </w:pPr>
            <w:r w:rsidRPr="00CA7DBA">
              <w:t>4120-4/00</w:t>
            </w:r>
          </w:p>
        </w:tc>
        <w:tc>
          <w:tcPr>
            <w:tcW w:w="8379" w:type="dxa"/>
            <w:vAlign w:val="center"/>
          </w:tcPr>
          <w:p w:rsidR="002B4B3A" w:rsidRPr="00CA7DBA" w:rsidRDefault="002B4B3A" w:rsidP="00174A74">
            <w:pPr>
              <w:ind w:firstLine="50"/>
              <w:jc w:val="both"/>
            </w:pPr>
            <w:r w:rsidRPr="00CA7DBA">
              <w:t>Construção de edifícios</w:t>
            </w:r>
          </w:p>
        </w:tc>
      </w:tr>
      <w:tr w:rsidR="002B4B3A" w:rsidRPr="00CA7DBA" w:rsidTr="004D7F2D">
        <w:trPr>
          <w:trHeight w:val="410"/>
        </w:trPr>
        <w:tc>
          <w:tcPr>
            <w:tcW w:w="1368" w:type="dxa"/>
            <w:vAlign w:val="center"/>
          </w:tcPr>
          <w:p w:rsidR="002B4B3A" w:rsidRPr="00CA7DBA" w:rsidRDefault="002B4B3A" w:rsidP="00174A74">
            <w:pPr>
              <w:jc w:val="center"/>
            </w:pPr>
            <w:r w:rsidRPr="00CA7DBA">
              <w:t>4211-1/01</w:t>
            </w:r>
          </w:p>
        </w:tc>
        <w:tc>
          <w:tcPr>
            <w:tcW w:w="8379" w:type="dxa"/>
            <w:vAlign w:val="center"/>
          </w:tcPr>
          <w:p w:rsidR="002B4B3A" w:rsidRPr="00CA7DBA" w:rsidRDefault="002B4B3A" w:rsidP="00174A74">
            <w:pPr>
              <w:ind w:firstLine="50"/>
              <w:jc w:val="both"/>
            </w:pPr>
            <w:r w:rsidRPr="00CA7DBA">
              <w:t>Construção de rodovias e ferrovias</w:t>
            </w:r>
          </w:p>
        </w:tc>
      </w:tr>
      <w:tr w:rsidR="002B4B3A" w:rsidRPr="00CA7DBA" w:rsidTr="004D7F2D">
        <w:trPr>
          <w:trHeight w:val="415"/>
        </w:trPr>
        <w:tc>
          <w:tcPr>
            <w:tcW w:w="1368" w:type="dxa"/>
            <w:vAlign w:val="center"/>
          </w:tcPr>
          <w:p w:rsidR="002B4B3A" w:rsidRPr="00CA7DBA" w:rsidRDefault="002B4B3A" w:rsidP="00174A74">
            <w:pPr>
              <w:jc w:val="center"/>
            </w:pPr>
            <w:r w:rsidRPr="00CA7DBA">
              <w:t>4211-1/02</w:t>
            </w:r>
          </w:p>
        </w:tc>
        <w:tc>
          <w:tcPr>
            <w:tcW w:w="8379" w:type="dxa"/>
            <w:vAlign w:val="center"/>
          </w:tcPr>
          <w:p w:rsidR="002B4B3A" w:rsidRPr="00CA7DBA" w:rsidRDefault="002B4B3A" w:rsidP="00174A74">
            <w:pPr>
              <w:ind w:firstLine="50"/>
              <w:jc w:val="both"/>
            </w:pPr>
            <w:r w:rsidRPr="00CA7DBA">
              <w:t>Pintura para sinalização em pistas rodoviárias e aeroportos</w:t>
            </w:r>
          </w:p>
        </w:tc>
      </w:tr>
      <w:tr w:rsidR="002B4B3A" w:rsidRPr="00CA7DBA" w:rsidTr="004D7F2D">
        <w:trPr>
          <w:trHeight w:val="421"/>
        </w:trPr>
        <w:tc>
          <w:tcPr>
            <w:tcW w:w="1368" w:type="dxa"/>
            <w:vAlign w:val="center"/>
          </w:tcPr>
          <w:p w:rsidR="002B4B3A" w:rsidRPr="00CA7DBA" w:rsidRDefault="002B4B3A" w:rsidP="00174A74">
            <w:pPr>
              <w:jc w:val="center"/>
            </w:pPr>
            <w:r w:rsidRPr="00CA7DBA">
              <w:t>4212-0/00</w:t>
            </w:r>
          </w:p>
        </w:tc>
        <w:tc>
          <w:tcPr>
            <w:tcW w:w="8379" w:type="dxa"/>
            <w:vAlign w:val="center"/>
          </w:tcPr>
          <w:p w:rsidR="002B4B3A" w:rsidRPr="00CA7DBA" w:rsidRDefault="002B4B3A" w:rsidP="00174A74">
            <w:pPr>
              <w:ind w:firstLine="50"/>
              <w:jc w:val="both"/>
            </w:pPr>
            <w:r w:rsidRPr="00CA7DBA">
              <w:t>Construção de obras de arte especiais</w:t>
            </w:r>
          </w:p>
        </w:tc>
      </w:tr>
      <w:tr w:rsidR="002B4B3A" w:rsidRPr="00CA7DBA" w:rsidTr="004D7F2D">
        <w:trPr>
          <w:trHeight w:val="413"/>
        </w:trPr>
        <w:tc>
          <w:tcPr>
            <w:tcW w:w="1368" w:type="dxa"/>
            <w:vAlign w:val="center"/>
          </w:tcPr>
          <w:p w:rsidR="002B4B3A" w:rsidRPr="00CA7DBA" w:rsidRDefault="002B4B3A" w:rsidP="00174A74">
            <w:pPr>
              <w:jc w:val="center"/>
            </w:pPr>
            <w:r w:rsidRPr="00CA7DBA">
              <w:t>4213-8/00</w:t>
            </w:r>
          </w:p>
        </w:tc>
        <w:tc>
          <w:tcPr>
            <w:tcW w:w="8379" w:type="dxa"/>
            <w:vAlign w:val="center"/>
          </w:tcPr>
          <w:p w:rsidR="002B4B3A" w:rsidRPr="00CA7DBA" w:rsidRDefault="002B4B3A" w:rsidP="00174A74">
            <w:pPr>
              <w:ind w:firstLine="50"/>
              <w:jc w:val="both"/>
            </w:pPr>
            <w:r w:rsidRPr="00CA7DBA">
              <w:t xml:space="preserve">Obras de urbanização – ruas, praças e </w:t>
            </w:r>
            <w:proofErr w:type="gramStart"/>
            <w:r w:rsidRPr="00CA7DBA">
              <w:t>calçadas</w:t>
            </w:r>
            <w:proofErr w:type="gramEnd"/>
          </w:p>
        </w:tc>
      </w:tr>
      <w:tr w:rsidR="002B4B3A" w:rsidRPr="00CA7DBA" w:rsidTr="004D7F2D">
        <w:trPr>
          <w:trHeight w:val="420"/>
        </w:trPr>
        <w:tc>
          <w:tcPr>
            <w:tcW w:w="1368" w:type="dxa"/>
            <w:vAlign w:val="center"/>
          </w:tcPr>
          <w:p w:rsidR="002B4B3A" w:rsidRPr="00CA7DBA" w:rsidRDefault="002B4B3A" w:rsidP="00174A74">
            <w:pPr>
              <w:jc w:val="center"/>
            </w:pPr>
            <w:r w:rsidRPr="00CA7DBA">
              <w:t>4221-9/01</w:t>
            </w:r>
          </w:p>
        </w:tc>
        <w:tc>
          <w:tcPr>
            <w:tcW w:w="8379" w:type="dxa"/>
            <w:vAlign w:val="center"/>
          </w:tcPr>
          <w:p w:rsidR="002B4B3A" w:rsidRPr="00CA7DBA" w:rsidRDefault="002B4B3A" w:rsidP="00174A74">
            <w:pPr>
              <w:ind w:firstLine="50"/>
              <w:jc w:val="both"/>
            </w:pPr>
            <w:r w:rsidRPr="00CA7DBA">
              <w:t>Construção de barragens e represas para geração de energia elétrica</w:t>
            </w:r>
          </w:p>
        </w:tc>
      </w:tr>
      <w:tr w:rsidR="002B4B3A" w:rsidRPr="00CA7DBA" w:rsidTr="004D7F2D">
        <w:trPr>
          <w:trHeight w:val="412"/>
        </w:trPr>
        <w:tc>
          <w:tcPr>
            <w:tcW w:w="1368" w:type="dxa"/>
            <w:vAlign w:val="center"/>
          </w:tcPr>
          <w:p w:rsidR="002B4B3A" w:rsidRPr="00CA7DBA" w:rsidRDefault="002B4B3A" w:rsidP="00174A74">
            <w:pPr>
              <w:jc w:val="center"/>
            </w:pPr>
            <w:r w:rsidRPr="00CA7DBA">
              <w:t>4221-9/02</w:t>
            </w:r>
          </w:p>
        </w:tc>
        <w:tc>
          <w:tcPr>
            <w:tcW w:w="8379" w:type="dxa"/>
            <w:vAlign w:val="center"/>
          </w:tcPr>
          <w:p w:rsidR="002B4B3A" w:rsidRPr="00CA7DBA" w:rsidRDefault="002B4B3A" w:rsidP="00174A74">
            <w:pPr>
              <w:ind w:firstLine="50"/>
              <w:jc w:val="both"/>
            </w:pPr>
            <w:r w:rsidRPr="00CA7DBA">
              <w:t>Construção de estações e redes de distribuição de energia elétrica</w:t>
            </w:r>
          </w:p>
        </w:tc>
      </w:tr>
      <w:tr w:rsidR="002B4B3A" w:rsidRPr="00CA7DBA" w:rsidTr="004D7F2D">
        <w:trPr>
          <w:trHeight w:val="417"/>
        </w:trPr>
        <w:tc>
          <w:tcPr>
            <w:tcW w:w="1368" w:type="dxa"/>
            <w:vAlign w:val="center"/>
          </w:tcPr>
          <w:p w:rsidR="002B4B3A" w:rsidRPr="00CA7DBA" w:rsidRDefault="002B4B3A" w:rsidP="00174A74">
            <w:pPr>
              <w:jc w:val="center"/>
            </w:pPr>
            <w:r w:rsidRPr="00CA7DBA">
              <w:t>4221-9/03</w:t>
            </w:r>
          </w:p>
        </w:tc>
        <w:tc>
          <w:tcPr>
            <w:tcW w:w="8379" w:type="dxa"/>
            <w:vAlign w:val="center"/>
          </w:tcPr>
          <w:p w:rsidR="002B4B3A" w:rsidRPr="00CA7DBA" w:rsidRDefault="002B4B3A" w:rsidP="00174A74">
            <w:pPr>
              <w:ind w:firstLine="50"/>
              <w:jc w:val="both"/>
            </w:pPr>
            <w:r w:rsidRPr="00CA7DBA">
              <w:t>Manutenção de redes de distribuição de energia elétrica</w:t>
            </w:r>
          </w:p>
        </w:tc>
      </w:tr>
      <w:tr w:rsidR="002B4B3A" w:rsidRPr="00CA7DBA" w:rsidTr="004D7F2D">
        <w:trPr>
          <w:trHeight w:val="423"/>
        </w:trPr>
        <w:tc>
          <w:tcPr>
            <w:tcW w:w="1368" w:type="dxa"/>
            <w:vAlign w:val="center"/>
          </w:tcPr>
          <w:p w:rsidR="002B4B3A" w:rsidRPr="00CA7DBA" w:rsidRDefault="002B4B3A" w:rsidP="00174A74">
            <w:pPr>
              <w:jc w:val="center"/>
            </w:pPr>
            <w:r w:rsidRPr="00CA7DBA">
              <w:t>4221-9/04</w:t>
            </w:r>
          </w:p>
        </w:tc>
        <w:tc>
          <w:tcPr>
            <w:tcW w:w="8379" w:type="dxa"/>
            <w:vAlign w:val="center"/>
          </w:tcPr>
          <w:p w:rsidR="002B4B3A" w:rsidRPr="00CA7DBA" w:rsidRDefault="002B4B3A" w:rsidP="00174A74">
            <w:pPr>
              <w:ind w:firstLine="50"/>
              <w:jc w:val="both"/>
            </w:pPr>
            <w:r w:rsidRPr="00CA7DBA">
              <w:t>Construção de estações e redes de telecomunicação</w:t>
            </w:r>
          </w:p>
        </w:tc>
      </w:tr>
      <w:tr w:rsidR="002B4B3A" w:rsidRPr="00CA7DBA" w:rsidTr="004D7F2D">
        <w:trPr>
          <w:trHeight w:val="416"/>
        </w:trPr>
        <w:tc>
          <w:tcPr>
            <w:tcW w:w="1368" w:type="dxa"/>
            <w:vAlign w:val="center"/>
          </w:tcPr>
          <w:p w:rsidR="002B4B3A" w:rsidRPr="00CA7DBA" w:rsidRDefault="002B4B3A" w:rsidP="00174A74">
            <w:pPr>
              <w:jc w:val="center"/>
            </w:pPr>
            <w:r w:rsidRPr="00CA7DBA">
              <w:t>4221-9/05</w:t>
            </w:r>
          </w:p>
        </w:tc>
        <w:tc>
          <w:tcPr>
            <w:tcW w:w="8379" w:type="dxa"/>
            <w:vAlign w:val="center"/>
          </w:tcPr>
          <w:p w:rsidR="002B4B3A" w:rsidRPr="00CA7DBA" w:rsidRDefault="002B4B3A" w:rsidP="00174A74">
            <w:pPr>
              <w:ind w:firstLine="50"/>
              <w:jc w:val="both"/>
            </w:pPr>
            <w:r w:rsidRPr="00CA7DBA">
              <w:t>Manutenção de estações e redes de telecomunicação</w:t>
            </w:r>
          </w:p>
        </w:tc>
      </w:tr>
      <w:tr w:rsidR="002B4B3A" w:rsidRPr="00CA7DBA" w:rsidTr="00174A74">
        <w:trPr>
          <w:trHeight w:val="680"/>
        </w:trPr>
        <w:tc>
          <w:tcPr>
            <w:tcW w:w="1368" w:type="dxa"/>
            <w:vAlign w:val="center"/>
          </w:tcPr>
          <w:p w:rsidR="002B4B3A" w:rsidRPr="00CA7DBA" w:rsidRDefault="002B4B3A" w:rsidP="00174A74">
            <w:pPr>
              <w:jc w:val="center"/>
            </w:pPr>
            <w:r w:rsidRPr="00CA7DBA">
              <w:t>4222-7/01</w:t>
            </w:r>
          </w:p>
        </w:tc>
        <w:tc>
          <w:tcPr>
            <w:tcW w:w="8379" w:type="dxa"/>
            <w:vAlign w:val="center"/>
          </w:tcPr>
          <w:p w:rsidR="002B4B3A" w:rsidRPr="00CA7DBA" w:rsidRDefault="002B4B3A" w:rsidP="00174A74">
            <w:pPr>
              <w:ind w:firstLine="50"/>
              <w:jc w:val="both"/>
            </w:pPr>
            <w:r w:rsidRPr="00CA7DBA">
              <w:t xml:space="preserve">Construção de redes de abastecimento de água, coleta de esgoto e construções correlatas, exceto obras de </w:t>
            </w:r>
            <w:proofErr w:type="gramStart"/>
            <w:r w:rsidRPr="00CA7DBA">
              <w:t>irrigação</w:t>
            </w:r>
            <w:proofErr w:type="gramEnd"/>
          </w:p>
        </w:tc>
      </w:tr>
      <w:tr w:rsidR="002B4B3A" w:rsidRPr="00CA7DBA" w:rsidTr="004D7F2D">
        <w:trPr>
          <w:trHeight w:val="418"/>
        </w:trPr>
        <w:tc>
          <w:tcPr>
            <w:tcW w:w="1368" w:type="dxa"/>
            <w:vAlign w:val="center"/>
          </w:tcPr>
          <w:p w:rsidR="002B4B3A" w:rsidRPr="00CA7DBA" w:rsidRDefault="002B4B3A" w:rsidP="00174A74">
            <w:pPr>
              <w:jc w:val="center"/>
            </w:pPr>
            <w:r w:rsidRPr="00CA7DBA">
              <w:t>4222-7/02</w:t>
            </w:r>
          </w:p>
        </w:tc>
        <w:tc>
          <w:tcPr>
            <w:tcW w:w="8379" w:type="dxa"/>
            <w:vAlign w:val="center"/>
          </w:tcPr>
          <w:p w:rsidR="002B4B3A" w:rsidRPr="00CA7DBA" w:rsidRDefault="002B4B3A" w:rsidP="00174A74">
            <w:pPr>
              <w:ind w:firstLine="50"/>
              <w:jc w:val="both"/>
            </w:pPr>
            <w:r w:rsidRPr="00CA7DBA">
              <w:t>Obras de irrigação</w:t>
            </w:r>
          </w:p>
        </w:tc>
      </w:tr>
      <w:tr w:rsidR="002B4B3A" w:rsidRPr="00CA7DBA" w:rsidTr="004D7F2D">
        <w:trPr>
          <w:trHeight w:val="423"/>
        </w:trPr>
        <w:tc>
          <w:tcPr>
            <w:tcW w:w="1368" w:type="dxa"/>
            <w:vAlign w:val="center"/>
          </w:tcPr>
          <w:p w:rsidR="002B4B3A" w:rsidRPr="00CA7DBA" w:rsidRDefault="002B4B3A" w:rsidP="00174A74">
            <w:pPr>
              <w:jc w:val="center"/>
            </w:pPr>
            <w:r w:rsidRPr="00CA7DBA">
              <w:t>4223-5/00</w:t>
            </w:r>
          </w:p>
        </w:tc>
        <w:tc>
          <w:tcPr>
            <w:tcW w:w="8379" w:type="dxa"/>
            <w:vAlign w:val="center"/>
          </w:tcPr>
          <w:p w:rsidR="002B4B3A" w:rsidRPr="00CA7DBA" w:rsidRDefault="002B4B3A" w:rsidP="00174A74">
            <w:pPr>
              <w:ind w:firstLine="50"/>
              <w:jc w:val="both"/>
            </w:pPr>
            <w:r w:rsidRPr="00CA7DBA">
              <w:t xml:space="preserve">Construção de redes de transporte por dutos, exceto para água e </w:t>
            </w:r>
            <w:proofErr w:type="gramStart"/>
            <w:r w:rsidRPr="00CA7DBA">
              <w:t>esgoto</w:t>
            </w:r>
            <w:proofErr w:type="gramEnd"/>
          </w:p>
        </w:tc>
      </w:tr>
      <w:tr w:rsidR="002B4B3A" w:rsidRPr="00CA7DBA" w:rsidTr="004D7F2D">
        <w:trPr>
          <w:trHeight w:val="415"/>
        </w:trPr>
        <w:tc>
          <w:tcPr>
            <w:tcW w:w="1368" w:type="dxa"/>
            <w:vAlign w:val="center"/>
          </w:tcPr>
          <w:p w:rsidR="002B4B3A" w:rsidRPr="00CA7DBA" w:rsidRDefault="002B4B3A" w:rsidP="00174A74">
            <w:pPr>
              <w:jc w:val="center"/>
            </w:pPr>
            <w:r w:rsidRPr="00CA7DBA">
              <w:t>4291-0/00</w:t>
            </w:r>
          </w:p>
        </w:tc>
        <w:tc>
          <w:tcPr>
            <w:tcW w:w="8379" w:type="dxa"/>
            <w:vAlign w:val="center"/>
          </w:tcPr>
          <w:p w:rsidR="002B4B3A" w:rsidRPr="00CA7DBA" w:rsidRDefault="002B4B3A" w:rsidP="00174A74">
            <w:pPr>
              <w:ind w:firstLine="50"/>
              <w:jc w:val="both"/>
            </w:pPr>
            <w:r w:rsidRPr="00CA7DBA">
              <w:t xml:space="preserve">Obras portuárias, marítimas e </w:t>
            </w:r>
            <w:proofErr w:type="gramStart"/>
            <w:r w:rsidRPr="00CA7DBA">
              <w:t>fluviais</w:t>
            </w:r>
            <w:proofErr w:type="gramEnd"/>
          </w:p>
        </w:tc>
      </w:tr>
      <w:tr w:rsidR="002B4B3A" w:rsidRPr="00CA7DBA" w:rsidTr="004D7F2D">
        <w:trPr>
          <w:trHeight w:val="421"/>
        </w:trPr>
        <w:tc>
          <w:tcPr>
            <w:tcW w:w="1368" w:type="dxa"/>
            <w:vAlign w:val="center"/>
          </w:tcPr>
          <w:p w:rsidR="002B4B3A" w:rsidRPr="00CA7DBA" w:rsidRDefault="002B4B3A" w:rsidP="00174A74">
            <w:pPr>
              <w:jc w:val="center"/>
            </w:pPr>
            <w:r w:rsidRPr="00CA7DBA">
              <w:t>4292-8/01</w:t>
            </w:r>
          </w:p>
        </w:tc>
        <w:tc>
          <w:tcPr>
            <w:tcW w:w="8379" w:type="dxa"/>
            <w:vAlign w:val="center"/>
          </w:tcPr>
          <w:p w:rsidR="002B4B3A" w:rsidRPr="00CA7DBA" w:rsidRDefault="002B4B3A" w:rsidP="00174A74">
            <w:pPr>
              <w:ind w:firstLine="50"/>
              <w:jc w:val="both"/>
            </w:pPr>
            <w:r w:rsidRPr="00CA7DBA">
              <w:t>Montagem de estruturas metálicas</w:t>
            </w:r>
          </w:p>
        </w:tc>
      </w:tr>
      <w:tr w:rsidR="002B4B3A" w:rsidRPr="00CA7DBA" w:rsidTr="004D7F2D">
        <w:trPr>
          <w:trHeight w:val="414"/>
        </w:trPr>
        <w:tc>
          <w:tcPr>
            <w:tcW w:w="1368" w:type="dxa"/>
            <w:vAlign w:val="center"/>
          </w:tcPr>
          <w:p w:rsidR="002B4B3A" w:rsidRPr="00CA7DBA" w:rsidRDefault="002B4B3A" w:rsidP="00174A74">
            <w:pPr>
              <w:jc w:val="center"/>
            </w:pPr>
            <w:r w:rsidRPr="00CA7DBA">
              <w:t>4292-8/02</w:t>
            </w:r>
          </w:p>
        </w:tc>
        <w:tc>
          <w:tcPr>
            <w:tcW w:w="8379" w:type="dxa"/>
            <w:vAlign w:val="center"/>
          </w:tcPr>
          <w:p w:rsidR="002B4B3A" w:rsidRPr="00CA7DBA" w:rsidRDefault="002B4B3A" w:rsidP="00174A74">
            <w:pPr>
              <w:ind w:firstLine="50"/>
              <w:jc w:val="both"/>
            </w:pPr>
            <w:r w:rsidRPr="00CA7DBA">
              <w:t>Obras de montagem industrial</w:t>
            </w:r>
          </w:p>
        </w:tc>
      </w:tr>
      <w:tr w:rsidR="002B4B3A" w:rsidRPr="00CA7DBA" w:rsidTr="004D7F2D">
        <w:trPr>
          <w:trHeight w:val="419"/>
        </w:trPr>
        <w:tc>
          <w:tcPr>
            <w:tcW w:w="1368" w:type="dxa"/>
            <w:vAlign w:val="center"/>
          </w:tcPr>
          <w:p w:rsidR="002B4B3A" w:rsidRPr="00CA7DBA" w:rsidRDefault="002B4B3A" w:rsidP="00174A74">
            <w:pPr>
              <w:jc w:val="center"/>
            </w:pPr>
            <w:r w:rsidRPr="00CA7DBA">
              <w:t>4299-5/01</w:t>
            </w:r>
          </w:p>
        </w:tc>
        <w:tc>
          <w:tcPr>
            <w:tcW w:w="8379" w:type="dxa"/>
            <w:vAlign w:val="center"/>
          </w:tcPr>
          <w:p w:rsidR="002B4B3A" w:rsidRPr="00CA7DBA" w:rsidRDefault="002B4B3A" w:rsidP="00174A74">
            <w:pPr>
              <w:ind w:firstLine="50"/>
              <w:jc w:val="both"/>
            </w:pPr>
            <w:r w:rsidRPr="00CA7DBA">
              <w:t>Construção de instalações esportivas e recreativas</w:t>
            </w:r>
          </w:p>
        </w:tc>
      </w:tr>
    </w:tbl>
    <w:p w:rsidR="002B4B3A" w:rsidRDefault="002B4B3A" w:rsidP="002B4B3A">
      <w:pPr>
        <w:ind w:firstLine="567"/>
        <w:jc w:val="center"/>
        <w:rPr>
          <w:rFonts w:ascii="Arial" w:hAnsi="Arial"/>
          <w:b/>
          <w:bCs/>
          <w:sz w:val="22"/>
          <w:szCs w:val="22"/>
        </w:rPr>
      </w:pPr>
    </w:p>
    <w:p w:rsidR="00D83FC6" w:rsidRDefault="00D83FC6"/>
    <w:sectPr w:rsidR="00D83FC6" w:rsidSect="005912A2">
      <w:pgSz w:w="11906" w:h="16838"/>
      <w:pgMar w:top="42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ronet">
    <w:panose1 w:val="03030502040406070605"/>
    <w:charset w:val="00"/>
    <w:family w:val="script"/>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2F"/>
    <w:multiLevelType w:val="hybridMultilevel"/>
    <w:tmpl w:val="8F7AAEF2"/>
    <w:lvl w:ilvl="0" w:tplc="04160017">
      <w:start w:val="1"/>
      <w:numFmt w:val="lowerLetter"/>
      <w:lvlText w:val="%1)"/>
      <w:lvlJc w:val="left"/>
      <w:pPr>
        <w:tabs>
          <w:tab w:val="num" w:pos="928"/>
        </w:tabs>
        <w:ind w:left="928" w:hanging="360"/>
      </w:p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1">
    <w:nsid w:val="4CC2732C"/>
    <w:multiLevelType w:val="hybridMultilevel"/>
    <w:tmpl w:val="6B2E612C"/>
    <w:lvl w:ilvl="0" w:tplc="04160017">
      <w:start w:val="1"/>
      <w:numFmt w:val="lowerLetter"/>
      <w:lvlText w:val="%1)"/>
      <w:lvlJc w:val="left"/>
      <w:pPr>
        <w:tabs>
          <w:tab w:val="num" w:pos="540"/>
        </w:tabs>
        <w:ind w:left="540" w:hanging="36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3A"/>
    <w:rsid w:val="00051075"/>
    <w:rsid w:val="002B4B3A"/>
    <w:rsid w:val="004D7F2D"/>
    <w:rsid w:val="006F0043"/>
    <w:rsid w:val="00BB2451"/>
    <w:rsid w:val="00D83FC6"/>
    <w:rsid w:val="00E335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B4B3A"/>
    <w:pPr>
      <w:spacing w:before="100" w:beforeAutospacing="1" w:after="100" w:afterAutospacing="1"/>
    </w:pPr>
  </w:style>
  <w:style w:type="character" w:styleId="Hyperlink">
    <w:name w:val="Hyperlink"/>
    <w:basedOn w:val="Fontepargpadro"/>
    <w:rsid w:val="002B4B3A"/>
    <w:rPr>
      <w:color w:val="0000FF"/>
      <w:u w:val="single"/>
    </w:rPr>
  </w:style>
  <w:style w:type="paragraph" w:styleId="Cabealho">
    <w:name w:val="header"/>
    <w:basedOn w:val="Normal"/>
    <w:link w:val="CabealhoChar"/>
    <w:rsid w:val="002B4B3A"/>
    <w:pPr>
      <w:tabs>
        <w:tab w:val="center" w:pos="4419"/>
        <w:tab w:val="right" w:pos="8838"/>
      </w:tabs>
      <w:suppressAutoHyphens/>
    </w:pPr>
    <w:rPr>
      <w:rFonts w:ascii="Arial" w:hAnsi="Arial"/>
      <w:sz w:val="22"/>
      <w:szCs w:val="22"/>
      <w:lang w:eastAsia="ar-SA"/>
    </w:rPr>
  </w:style>
  <w:style w:type="character" w:customStyle="1" w:styleId="CabealhoChar">
    <w:name w:val="Cabeçalho Char"/>
    <w:basedOn w:val="Fontepargpadro"/>
    <w:link w:val="Cabealho"/>
    <w:rsid w:val="002B4B3A"/>
    <w:rPr>
      <w:rFonts w:ascii="Arial" w:eastAsia="Times New Roman" w:hAnsi="Arial" w:cs="Times New Roman"/>
      <w:lang w:eastAsia="ar-SA"/>
    </w:rPr>
  </w:style>
  <w:style w:type="paragraph" w:styleId="SemEspaamento">
    <w:name w:val="No Spacing"/>
    <w:uiPriority w:val="1"/>
    <w:qFormat/>
    <w:rsid w:val="002B4B3A"/>
    <w:pPr>
      <w:suppressAutoHyphens/>
      <w:spacing w:after="0" w:line="240" w:lineRule="auto"/>
    </w:pPr>
    <w:rPr>
      <w:rFonts w:ascii="Arial" w:eastAsia="Times New Roman" w:hAnsi="Arial" w:cs="Times New Roman"/>
      <w:lang w:eastAsia="ar-SA"/>
    </w:rPr>
  </w:style>
  <w:style w:type="paragraph" w:styleId="Textodebalo">
    <w:name w:val="Balloon Text"/>
    <w:basedOn w:val="Normal"/>
    <w:link w:val="TextodebaloChar"/>
    <w:uiPriority w:val="99"/>
    <w:semiHidden/>
    <w:unhideWhenUsed/>
    <w:rsid w:val="002B4B3A"/>
    <w:rPr>
      <w:rFonts w:ascii="Tahoma" w:hAnsi="Tahoma" w:cs="Tahoma"/>
      <w:sz w:val="16"/>
      <w:szCs w:val="16"/>
    </w:rPr>
  </w:style>
  <w:style w:type="character" w:customStyle="1" w:styleId="TextodebaloChar">
    <w:name w:val="Texto de balão Char"/>
    <w:basedOn w:val="Fontepargpadro"/>
    <w:link w:val="Textodebalo"/>
    <w:uiPriority w:val="99"/>
    <w:semiHidden/>
    <w:rsid w:val="002B4B3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B4B3A"/>
    <w:pPr>
      <w:spacing w:before="100" w:beforeAutospacing="1" w:after="100" w:afterAutospacing="1"/>
    </w:pPr>
  </w:style>
  <w:style w:type="character" w:styleId="Hyperlink">
    <w:name w:val="Hyperlink"/>
    <w:basedOn w:val="Fontepargpadro"/>
    <w:rsid w:val="002B4B3A"/>
    <w:rPr>
      <w:color w:val="0000FF"/>
      <w:u w:val="single"/>
    </w:rPr>
  </w:style>
  <w:style w:type="paragraph" w:styleId="Cabealho">
    <w:name w:val="header"/>
    <w:basedOn w:val="Normal"/>
    <w:link w:val="CabealhoChar"/>
    <w:rsid w:val="002B4B3A"/>
    <w:pPr>
      <w:tabs>
        <w:tab w:val="center" w:pos="4419"/>
        <w:tab w:val="right" w:pos="8838"/>
      </w:tabs>
      <w:suppressAutoHyphens/>
    </w:pPr>
    <w:rPr>
      <w:rFonts w:ascii="Arial" w:hAnsi="Arial"/>
      <w:sz w:val="22"/>
      <w:szCs w:val="22"/>
      <w:lang w:eastAsia="ar-SA"/>
    </w:rPr>
  </w:style>
  <w:style w:type="character" w:customStyle="1" w:styleId="CabealhoChar">
    <w:name w:val="Cabeçalho Char"/>
    <w:basedOn w:val="Fontepargpadro"/>
    <w:link w:val="Cabealho"/>
    <w:rsid w:val="002B4B3A"/>
    <w:rPr>
      <w:rFonts w:ascii="Arial" w:eastAsia="Times New Roman" w:hAnsi="Arial" w:cs="Times New Roman"/>
      <w:lang w:eastAsia="ar-SA"/>
    </w:rPr>
  </w:style>
  <w:style w:type="paragraph" w:styleId="SemEspaamento">
    <w:name w:val="No Spacing"/>
    <w:uiPriority w:val="1"/>
    <w:qFormat/>
    <w:rsid w:val="002B4B3A"/>
    <w:pPr>
      <w:suppressAutoHyphens/>
      <w:spacing w:after="0" w:line="240" w:lineRule="auto"/>
    </w:pPr>
    <w:rPr>
      <w:rFonts w:ascii="Arial" w:eastAsia="Times New Roman" w:hAnsi="Arial" w:cs="Times New Roman"/>
      <w:lang w:eastAsia="ar-SA"/>
    </w:rPr>
  </w:style>
  <w:style w:type="paragraph" w:styleId="Textodebalo">
    <w:name w:val="Balloon Text"/>
    <w:basedOn w:val="Normal"/>
    <w:link w:val="TextodebaloChar"/>
    <w:uiPriority w:val="99"/>
    <w:semiHidden/>
    <w:unhideWhenUsed/>
    <w:rsid w:val="002B4B3A"/>
    <w:rPr>
      <w:rFonts w:ascii="Tahoma" w:hAnsi="Tahoma" w:cs="Tahoma"/>
      <w:sz w:val="16"/>
      <w:szCs w:val="16"/>
    </w:rPr>
  </w:style>
  <w:style w:type="character" w:customStyle="1" w:styleId="TextodebaloChar">
    <w:name w:val="Texto de balão Char"/>
    <w:basedOn w:val="Fontepargpadro"/>
    <w:link w:val="Textodebalo"/>
    <w:uiPriority w:val="99"/>
    <w:semiHidden/>
    <w:rsid w:val="002B4B3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vassouras.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2</cp:revision>
  <cp:lastPrinted>2013-09-13T21:27:00Z</cp:lastPrinted>
  <dcterms:created xsi:type="dcterms:W3CDTF">2013-09-17T18:14:00Z</dcterms:created>
  <dcterms:modified xsi:type="dcterms:W3CDTF">2013-09-17T18:14:00Z</dcterms:modified>
</cp:coreProperties>
</file>