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ED4" w:rsidRDefault="00461ED4" w:rsidP="00461ED4">
      <w:pPr>
        <w:autoSpaceDE w:val="0"/>
        <w:autoSpaceDN w:val="0"/>
        <w:adjustRightInd w:val="0"/>
        <w:ind w:right="-568"/>
        <w:jc w:val="center"/>
        <w:rPr>
          <w:rFonts w:ascii="Arial" w:hAnsi="Arial" w:cs="Arial"/>
          <w:b/>
          <w:bCs/>
          <w:sz w:val="17"/>
          <w:szCs w:val="17"/>
        </w:rPr>
      </w:pPr>
      <w:r w:rsidRPr="00642A6D">
        <w:rPr>
          <w:rFonts w:ascii="Arial" w:hAnsi="Arial" w:cs="Arial"/>
          <w:b/>
          <w:bCs/>
          <w:sz w:val="17"/>
          <w:szCs w:val="17"/>
        </w:rPr>
        <w:t xml:space="preserve">ATA DE REGISTRO DE PREÇOS </w:t>
      </w:r>
      <w:r>
        <w:rPr>
          <w:rFonts w:ascii="Arial" w:hAnsi="Arial" w:cs="Arial"/>
          <w:b/>
          <w:bCs/>
          <w:sz w:val="17"/>
          <w:szCs w:val="17"/>
        </w:rPr>
        <w:t xml:space="preserve">Nº </w:t>
      </w:r>
      <w:r w:rsidR="007103ED">
        <w:rPr>
          <w:rFonts w:ascii="Arial" w:hAnsi="Arial" w:cs="Arial"/>
          <w:b/>
          <w:bCs/>
          <w:sz w:val="17"/>
          <w:szCs w:val="17"/>
        </w:rPr>
        <w:t>001/2019</w:t>
      </w:r>
    </w:p>
    <w:p w:rsidR="00461ED4" w:rsidRPr="00642A6D" w:rsidRDefault="00461ED4" w:rsidP="00461ED4">
      <w:pPr>
        <w:autoSpaceDE w:val="0"/>
        <w:autoSpaceDN w:val="0"/>
        <w:adjustRightInd w:val="0"/>
        <w:ind w:right="-568"/>
        <w:jc w:val="center"/>
        <w:rPr>
          <w:rFonts w:ascii="Arial" w:hAnsi="Arial" w:cs="Arial"/>
          <w:b/>
          <w:bCs/>
          <w:sz w:val="17"/>
          <w:szCs w:val="17"/>
        </w:rPr>
      </w:pPr>
      <w:r>
        <w:rPr>
          <w:rFonts w:ascii="Arial" w:hAnsi="Arial" w:cs="Arial"/>
          <w:b/>
          <w:bCs/>
          <w:sz w:val="17"/>
          <w:szCs w:val="17"/>
        </w:rPr>
        <w:t>REFERENTE AO PREGÃO PRESENCIAL</w:t>
      </w:r>
      <w:r w:rsidRPr="00642A6D">
        <w:rPr>
          <w:rFonts w:ascii="Arial" w:hAnsi="Arial" w:cs="Arial"/>
          <w:b/>
          <w:bCs/>
          <w:sz w:val="17"/>
          <w:szCs w:val="17"/>
        </w:rPr>
        <w:t xml:space="preserve"> Nº </w:t>
      </w:r>
      <w:r>
        <w:rPr>
          <w:rFonts w:ascii="Arial" w:hAnsi="Arial" w:cs="Arial"/>
          <w:b/>
          <w:bCs/>
          <w:sz w:val="17"/>
          <w:szCs w:val="17"/>
        </w:rPr>
        <w:t>015/2018</w:t>
      </w:r>
    </w:p>
    <w:p w:rsidR="00461ED4" w:rsidRPr="00642A6D" w:rsidRDefault="00461ED4" w:rsidP="00461ED4">
      <w:pPr>
        <w:pStyle w:val="Ttulo"/>
        <w:rPr>
          <w:rFonts w:ascii="Arial" w:hAnsi="Arial" w:cs="Arial"/>
          <w:bCs/>
          <w:sz w:val="17"/>
          <w:szCs w:val="17"/>
        </w:rPr>
      </w:pPr>
    </w:p>
    <w:p w:rsidR="00461ED4" w:rsidRPr="00642A6D" w:rsidRDefault="00461ED4" w:rsidP="00461ED4">
      <w:pPr>
        <w:suppressAutoHyphens/>
        <w:autoSpaceDE w:val="0"/>
        <w:autoSpaceDN w:val="0"/>
        <w:adjustRightInd w:val="0"/>
        <w:jc w:val="both"/>
        <w:rPr>
          <w:rFonts w:ascii="Arial" w:hAnsi="Arial" w:cs="Arial"/>
          <w:bCs/>
          <w:color w:val="000000"/>
          <w:sz w:val="17"/>
          <w:szCs w:val="17"/>
        </w:rPr>
      </w:pPr>
      <w:r w:rsidRPr="00642A6D">
        <w:rPr>
          <w:rFonts w:ascii="Arial" w:hAnsi="Arial" w:cs="Arial"/>
          <w:bCs/>
          <w:color w:val="000000"/>
          <w:sz w:val="17"/>
          <w:szCs w:val="17"/>
        </w:rPr>
        <w:t xml:space="preserve">No dia </w:t>
      </w:r>
      <w:r w:rsidR="007103ED">
        <w:rPr>
          <w:rFonts w:ascii="Arial" w:hAnsi="Arial" w:cs="Arial"/>
          <w:bCs/>
          <w:color w:val="000000"/>
          <w:sz w:val="17"/>
          <w:szCs w:val="17"/>
        </w:rPr>
        <w:t xml:space="preserve">08 </w:t>
      </w:r>
      <w:r w:rsidRPr="00642A6D">
        <w:rPr>
          <w:rFonts w:ascii="Arial" w:hAnsi="Arial" w:cs="Arial"/>
          <w:bCs/>
          <w:color w:val="000000"/>
          <w:sz w:val="17"/>
          <w:szCs w:val="17"/>
        </w:rPr>
        <w:t xml:space="preserve">de </w:t>
      </w:r>
      <w:r w:rsidR="007103ED">
        <w:rPr>
          <w:rFonts w:ascii="Arial" w:hAnsi="Arial" w:cs="Arial"/>
          <w:bCs/>
          <w:color w:val="000000"/>
          <w:sz w:val="17"/>
          <w:szCs w:val="17"/>
        </w:rPr>
        <w:t xml:space="preserve">janeiro </w:t>
      </w:r>
      <w:r w:rsidRPr="00642A6D">
        <w:rPr>
          <w:rFonts w:ascii="Arial" w:hAnsi="Arial" w:cs="Arial"/>
          <w:bCs/>
          <w:color w:val="000000"/>
          <w:sz w:val="17"/>
          <w:szCs w:val="17"/>
        </w:rPr>
        <w:t xml:space="preserve">de </w:t>
      </w:r>
      <w:r>
        <w:rPr>
          <w:rFonts w:ascii="Arial" w:hAnsi="Arial" w:cs="Arial"/>
          <w:bCs/>
          <w:color w:val="000000"/>
          <w:sz w:val="17"/>
          <w:szCs w:val="17"/>
        </w:rPr>
        <w:t>201</w:t>
      </w:r>
      <w:r w:rsidR="007103ED">
        <w:rPr>
          <w:rFonts w:ascii="Arial" w:hAnsi="Arial" w:cs="Arial"/>
          <w:bCs/>
          <w:color w:val="000000"/>
          <w:sz w:val="17"/>
          <w:szCs w:val="17"/>
        </w:rPr>
        <w:t>9</w:t>
      </w:r>
      <w:r w:rsidRPr="00642A6D">
        <w:rPr>
          <w:rFonts w:ascii="Arial" w:hAnsi="Arial" w:cs="Arial"/>
          <w:bCs/>
          <w:color w:val="000000"/>
          <w:sz w:val="17"/>
          <w:szCs w:val="17"/>
        </w:rPr>
        <w:t xml:space="preserve">, na </w:t>
      </w:r>
      <w:r>
        <w:rPr>
          <w:rFonts w:ascii="Arial" w:hAnsi="Arial" w:cs="Arial"/>
          <w:bCs/>
          <w:color w:val="000000"/>
          <w:sz w:val="17"/>
          <w:szCs w:val="17"/>
        </w:rPr>
        <w:t xml:space="preserve">Secretaria Municipal de Saúde da </w:t>
      </w:r>
      <w:r w:rsidRPr="00642A6D">
        <w:rPr>
          <w:rFonts w:ascii="Arial" w:hAnsi="Arial" w:cs="Arial"/>
          <w:bCs/>
          <w:color w:val="000000"/>
          <w:sz w:val="17"/>
          <w:szCs w:val="17"/>
        </w:rPr>
        <w:t>Prefeitura Municipal de Vassouras/RJ, registram-se os preços da empresa:</w:t>
      </w:r>
    </w:p>
    <w:p w:rsidR="00461ED4" w:rsidRPr="00642A6D" w:rsidRDefault="00461ED4" w:rsidP="00461ED4">
      <w:pPr>
        <w:suppressAutoHyphens/>
        <w:autoSpaceDE w:val="0"/>
        <w:autoSpaceDN w:val="0"/>
        <w:adjustRightInd w:val="0"/>
        <w:jc w:val="both"/>
        <w:rPr>
          <w:rFonts w:ascii="Arial" w:hAnsi="Arial" w:cs="Arial"/>
          <w:bCs/>
          <w:color w:val="000000"/>
          <w:sz w:val="17"/>
          <w:szCs w:val="17"/>
        </w:rPr>
      </w:pPr>
    </w:p>
    <w:p w:rsidR="00461ED4" w:rsidRPr="00642A6D" w:rsidRDefault="00461ED4" w:rsidP="00461ED4">
      <w:pPr>
        <w:suppressAutoHyphens/>
        <w:autoSpaceDE w:val="0"/>
        <w:autoSpaceDN w:val="0"/>
        <w:adjustRightInd w:val="0"/>
        <w:jc w:val="both"/>
        <w:rPr>
          <w:rFonts w:ascii="Arial" w:hAnsi="Arial" w:cs="Arial"/>
          <w:bCs/>
          <w:color w:val="000000"/>
          <w:sz w:val="17"/>
          <w:szCs w:val="17"/>
        </w:rPr>
      </w:pPr>
      <w:r w:rsidRPr="007103ED">
        <w:rPr>
          <w:rFonts w:ascii="Arial" w:hAnsi="Arial" w:cs="Arial"/>
          <w:b/>
          <w:bCs/>
          <w:color w:val="000000"/>
          <w:sz w:val="17"/>
          <w:szCs w:val="17"/>
        </w:rPr>
        <w:t>POSTO SANTA AMÁLIA LTDA</w:t>
      </w:r>
      <w:r w:rsidRPr="00642A6D">
        <w:rPr>
          <w:rFonts w:ascii="Arial" w:hAnsi="Arial" w:cs="Arial"/>
          <w:bCs/>
          <w:color w:val="000000"/>
          <w:sz w:val="17"/>
          <w:szCs w:val="17"/>
        </w:rPr>
        <w:t xml:space="preserve">, com sede na </w:t>
      </w:r>
      <w:r>
        <w:rPr>
          <w:rFonts w:ascii="Arial" w:hAnsi="Arial" w:cs="Arial"/>
          <w:bCs/>
          <w:color w:val="000000"/>
          <w:sz w:val="17"/>
          <w:szCs w:val="17"/>
        </w:rPr>
        <w:t>Avenida Sebastião Manoel Furtado, 969, Santa Amália, Vassouras\RJ</w:t>
      </w:r>
      <w:r w:rsidRPr="00642A6D">
        <w:rPr>
          <w:rFonts w:ascii="Arial" w:hAnsi="Arial" w:cs="Arial"/>
          <w:bCs/>
          <w:color w:val="000000"/>
          <w:sz w:val="17"/>
          <w:szCs w:val="17"/>
        </w:rPr>
        <w:t xml:space="preserve">, inscrita no CNPJ/MF sob o n° </w:t>
      </w:r>
      <w:r>
        <w:rPr>
          <w:rFonts w:ascii="Arial" w:hAnsi="Arial" w:cs="Arial"/>
          <w:bCs/>
          <w:color w:val="000000"/>
          <w:sz w:val="17"/>
          <w:szCs w:val="17"/>
        </w:rPr>
        <w:t>32.414.740/0001-60</w:t>
      </w:r>
      <w:r w:rsidRPr="00642A6D">
        <w:rPr>
          <w:rFonts w:ascii="Arial" w:hAnsi="Arial" w:cs="Arial"/>
          <w:bCs/>
          <w:color w:val="000000"/>
          <w:sz w:val="17"/>
          <w:szCs w:val="17"/>
        </w:rPr>
        <w:t xml:space="preserve">, neste ato representada pelo seu </w:t>
      </w:r>
      <w:r>
        <w:rPr>
          <w:rFonts w:ascii="Arial" w:hAnsi="Arial" w:cs="Arial"/>
          <w:bCs/>
          <w:color w:val="000000"/>
          <w:sz w:val="17"/>
          <w:szCs w:val="17"/>
        </w:rPr>
        <w:t>sócio</w:t>
      </w:r>
      <w:r w:rsidR="009F1676">
        <w:rPr>
          <w:rFonts w:ascii="Arial" w:hAnsi="Arial" w:cs="Arial"/>
          <w:bCs/>
          <w:color w:val="000000"/>
          <w:sz w:val="17"/>
          <w:szCs w:val="17"/>
        </w:rPr>
        <w:t>, o Sr. Gustavo Oliveira do Amaral</w:t>
      </w:r>
      <w:r w:rsidRPr="00642A6D">
        <w:rPr>
          <w:rFonts w:ascii="Arial" w:hAnsi="Arial" w:cs="Arial"/>
          <w:bCs/>
          <w:color w:val="000000"/>
          <w:sz w:val="17"/>
          <w:szCs w:val="17"/>
        </w:rPr>
        <w:t xml:space="preserve">, portador de RG n° </w:t>
      </w:r>
      <w:r w:rsidR="009F1676">
        <w:rPr>
          <w:rFonts w:ascii="Arial" w:hAnsi="Arial" w:cs="Arial"/>
          <w:bCs/>
          <w:color w:val="000000"/>
          <w:sz w:val="17"/>
          <w:szCs w:val="17"/>
        </w:rPr>
        <w:t>20.57443-6 CRA\RJ</w:t>
      </w:r>
      <w:r w:rsidRPr="00642A6D">
        <w:rPr>
          <w:rFonts w:ascii="Arial" w:hAnsi="Arial" w:cs="Arial"/>
          <w:bCs/>
          <w:color w:val="000000"/>
          <w:sz w:val="17"/>
          <w:szCs w:val="17"/>
        </w:rPr>
        <w:t xml:space="preserve"> e do CPF n° </w:t>
      </w:r>
      <w:r w:rsidR="001B448B">
        <w:rPr>
          <w:rFonts w:ascii="Arial" w:hAnsi="Arial" w:cs="Arial"/>
          <w:bCs/>
          <w:color w:val="000000"/>
          <w:sz w:val="17"/>
          <w:szCs w:val="17"/>
        </w:rPr>
        <w:t>006.332.107-65</w:t>
      </w:r>
      <w:r w:rsidRPr="00642A6D">
        <w:rPr>
          <w:rFonts w:ascii="Arial" w:hAnsi="Arial" w:cs="Arial"/>
          <w:bCs/>
          <w:color w:val="000000"/>
          <w:sz w:val="17"/>
          <w:szCs w:val="17"/>
        </w:rPr>
        <w:t xml:space="preserve">, para </w:t>
      </w:r>
      <w:r w:rsidRPr="00642A6D">
        <w:rPr>
          <w:rFonts w:ascii="Arial" w:hAnsi="Arial" w:cs="Arial"/>
          <w:sz w:val="17"/>
          <w:szCs w:val="17"/>
        </w:rPr>
        <w:t xml:space="preserve">eventual </w:t>
      </w:r>
      <w:r w:rsidRPr="00642A6D">
        <w:rPr>
          <w:rFonts w:ascii="Arial" w:hAnsi="Arial" w:cs="Arial"/>
          <w:b/>
          <w:sz w:val="17"/>
          <w:szCs w:val="17"/>
        </w:rPr>
        <w:t xml:space="preserve">contratação de empresa </w:t>
      </w:r>
      <w:r w:rsidRPr="00642A6D">
        <w:rPr>
          <w:rFonts w:ascii="Arial" w:hAnsi="Arial" w:cs="Arial"/>
          <w:b/>
          <w:bCs/>
          <w:color w:val="000000"/>
          <w:sz w:val="17"/>
          <w:szCs w:val="17"/>
        </w:rPr>
        <w:t xml:space="preserve">especializada para o fornecimento de </w:t>
      </w:r>
      <w:r w:rsidRPr="00642A6D">
        <w:rPr>
          <w:rFonts w:ascii="Arial" w:hAnsi="Arial" w:cs="Arial"/>
          <w:b/>
          <w:sz w:val="17"/>
          <w:szCs w:val="17"/>
        </w:rPr>
        <w:t>combustíveis – gasolina comum e óleo diesel S10</w:t>
      </w:r>
      <w:r w:rsidRPr="00642A6D">
        <w:rPr>
          <w:rFonts w:ascii="Arial" w:hAnsi="Arial" w:cs="Arial"/>
          <w:bCs/>
          <w:color w:val="000000"/>
          <w:sz w:val="17"/>
          <w:szCs w:val="17"/>
        </w:rPr>
        <w:t xml:space="preserve">, na forma do quadro abaixo, pelo menor preço por item, decorrente do Pregão Presencial n° </w:t>
      </w:r>
      <w:r>
        <w:rPr>
          <w:rFonts w:ascii="Arial" w:hAnsi="Arial" w:cs="Arial"/>
          <w:bCs/>
          <w:color w:val="000000"/>
          <w:sz w:val="17"/>
          <w:szCs w:val="17"/>
        </w:rPr>
        <w:t>015/2018</w:t>
      </w:r>
      <w:r w:rsidRPr="00642A6D">
        <w:rPr>
          <w:rFonts w:ascii="Arial" w:hAnsi="Arial" w:cs="Arial"/>
          <w:bCs/>
          <w:color w:val="000000"/>
          <w:sz w:val="17"/>
          <w:szCs w:val="17"/>
        </w:rPr>
        <w:t xml:space="preserve"> para Sistema de Registro de Preços. As especificações constantes do Edital de Pregão Presencial n° </w:t>
      </w:r>
      <w:r>
        <w:rPr>
          <w:rFonts w:ascii="Arial" w:hAnsi="Arial" w:cs="Arial"/>
          <w:bCs/>
          <w:color w:val="000000"/>
          <w:sz w:val="17"/>
          <w:szCs w:val="17"/>
        </w:rPr>
        <w:t>015/2018</w:t>
      </w:r>
      <w:r w:rsidRPr="00642A6D">
        <w:rPr>
          <w:rFonts w:ascii="Arial" w:hAnsi="Arial" w:cs="Arial"/>
          <w:bCs/>
          <w:color w:val="000000"/>
          <w:sz w:val="17"/>
          <w:szCs w:val="17"/>
        </w:rPr>
        <w:t>, assim como os termos de Referência (Anexo I) e da Proposta Comercial (Anexo II), integram esta Ata de Registro de Preços, independentemente da transcrição. O prazo de vigência do registro de preços será de 12 (doze) meses, contados da assinatura desta Ata.</w:t>
      </w:r>
    </w:p>
    <w:p w:rsidR="00461ED4" w:rsidRPr="00642A6D" w:rsidRDefault="00461ED4" w:rsidP="00461ED4">
      <w:pPr>
        <w:suppressAutoHyphens/>
        <w:autoSpaceDE w:val="0"/>
        <w:autoSpaceDN w:val="0"/>
        <w:adjustRightInd w:val="0"/>
        <w:jc w:val="both"/>
        <w:rPr>
          <w:rFonts w:ascii="Arial" w:hAnsi="Arial" w:cs="Arial"/>
          <w:bCs/>
          <w:color w:val="000000"/>
          <w:sz w:val="17"/>
          <w:szCs w:val="17"/>
        </w:rPr>
      </w:pPr>
    </w:p>
    <w:tbl>
      <w:tblPr>
        <w:tblW w:w="9639" w:type="dxa"/>
        <w:tblInd w:w="70" w:type="dxa"/>
        <w:tblLayout w:type="fixed"/>
        <w:tblCellMar>
          <w:left w:w="70" w:type="dxa"/>
          <w:right w:w="70" w:type="dxa"/>
        </w:tblCellMar>
        <w:tblLook w:val="0000" w:firstRow="0" w:lastRow="0" w:firstColumn="0" w:lastColumn="0" w:noHBand="0" w:noVBand="0"/>
      </w:tblPr>
      <w:tblGrid>
        <w:gridCol w:w="709"/>
        <w:gridCol w:w="709"/>
        <w:gridCol w:w="992"/>
        <w:gridCol w:w="2693"/>
        <w:gridCol w:w="1276"/>
        <w:gridCol w:w="1843"/>
        <w:gridCol w:w="1417"/>
      </w:tblGrid>
      <w:tr w:rsidR="00461ED4" w:rsidRPr="00642A6D" w:rsidTr="001B448B">
        <w:trPr>
          <w:trHeight w:val="421"/>
        </w:trPr>
        <w:tc>
          <w:tcPr>
            <w:tcW w:w="709" w:type="dxa"/>
            <w:tcBorders>
              <w:top w:val="single" w:sz="6" w:space="0" w:color="auto"/>
              <w:left w:val="single" w:sz="6" w:space="0" w:color="auto"/>
              <w:bottom w:val="single" w:sz="6" w:space="0" w:color="auto"/>
              <w:right w:val="single" w:sz="6" w:space="0" w:color="auto"/>
            </w:tcBorders>
            <w:vAlign w:val="center"/>
          </w:tcPr>
          <w:p w:rsidR="00461ED4" w:rsidRPr="00642A6D" w:rsidRDefault="00461ED4" w:rsidP="008A557E">
            <w:pPr>
              <w:suppressAutoHyphens/>
              <w:autoSpaceDE w:val="0"/>
              <w:autoSpaceDN w:val="0"/>
              <w:adjustRightInd w:val="0"/>
              <w:jc w:val="center"/>
              <w:rPr>
                <w:rFonts w:ascii="Arial" w:hAnsi="Arial" w:cs="Arial"/>
                <w:b/>
                <w:bCs/>
                <w:color w:val="000000"/>
                <w:sz w:val="17"/>
                <w:szCs w:val="17"/>
              </w:rPr>
            </w:pPr>
            <w:r w:rsidRPr="00642A6D">
              <w:rPr>
                <w:rFonts w:ascii="Arial" w:hAnsi="Arial" w:cs="Arial"/>
                <w:b/>
                <w:bCs/>
                <w:color w:val="000000"/>
                <w:sz w:val="17"/>
                <w:szCs w:val="17"/>
              </w:rPr>
              <w:t>ITEM</w:t>
            </w:r>
          </w:p>
        </w:tc>
        <w:tc>
          <w:tcPr>
            <w:tcW w:w="709" w:type="dxa"/>
            <w:tcBorders>
              <w:top w:val="single" w:sz="6" w:space="0" w:color="auto"/>
              <w:left w:val="single" w:sz="6" w:space="0" w:color="auto"/>
              <w:bottom w:val="single" w:sz="6" w:space="0" w:color="auto"/>
              <w:right w:val="single" w:sz="6" w:space="0" w:color="auto"/>
            </w:tcBorders>
            <w:vAlign w:val="center"/>
          </w:tcPr>
          <w:p w:rsidR="00461ED4" w:rsidRPr="00642A6D" w:rsidRDefault="00461ED4" w:rsidP="008A557E">
            <w:pPr>
              <w:suppressAutoHyphens/>
              <w:autoSpaceDE w:val="0"/>
              <w:autoSpaceDN w:val="0"/>
              <w:adjustRightInd w:val="0"/>
              <w:jc w:val="center"/>
              <w:rPr>
                <w:rFonts w:ascii="Arial" w:hAnsi="Arial" w:cs="Arial"/>
                <w:b/>
                <w:bCs/>
                <w:color w:val="000000"/>
                <w:sz w:val="17"/>
                <w:szCs w:val="17"/>
              </w:rPr>
            </w:pPr>
            <w:r w:rsidRPr="00642A6D">
              <w:rPr>
                <w:rFonts w:ascii="Arial" w:hAnsi="Arial" w:cs="Arial"/>
                <w:b/>
                <w:bCs/>
                <w:color w:val="000000"/>
                <w:sz w:val="17"/>
                <w:szCs w:val="17"/>
              </w:rPr>
              <w:t>UNID.</w:t>
            </w:r>
          </w:p>
        </w:tc>
        <w:tc>
          <w:tcPr>
            <w:tcW w:w="992" w:type="dxa"/>
            <w:tcBorders>
              <w:top w:val="single" w:sz="6" w:space="0" w:color="auto"/>
              <w:left w:val="single" w:sz="6" w:space="0" w:color="auto"/>
              <w:bottom w:val="single" w:sz="6" w:space="0" w:color="auto"/>
              <w:right w:val="single" w:sz="6" w:space="0" w:color="auto"/>
            </w:tcBorders>
            <w:vAlign w:val="center"/>
          </w:tcPr>
          <w:p w:rsidR="00461ED4" w:rsidRPr="00642A6D" w:rsidRDefault="00461ED4" w:rsidP="008A557E">
            <w:pPr>
              <w:suppressAutoHyphens/>
              <w:autoSpaceDE w:val="0"/>
              <w:autoSpaceDN w:val="0"/>
              <w:adjustRightInd w:val="0"/>
              <w:jc w:val="center"/>
              <w:rPr>
                <w:rFonts w:ascii="Arial" w:hAnsi="Arial" w:cs="Arial"/>
                <w:b/>
                <w:bCs/>
                <w:color w:val="000000"/>
                <w:sz w:val="17"/>
                <w:szCs w:val="17"/>
              </w:rPr>
            </w:pPr>
            <w:r w:rsidRPr="00642A6D">
              <w:rPr>
                <w:rFonts w:ascii="Arial" w:hAnsi="Arial" w:cs="Arial"/>
                <w:b/>
                <w:bCs/>
                <w:color w:val="000000"/>
                <w:sz w:val="17"/>
                <w:szCs w:val="17"/>
              </w:rPr>
              <w:t>QUANT.</w:t>
            </w:r>
          </w:p>
        </w:tc>
        <w:tc>
          <w:tcPr>
            <w:tcW w:w="2693" w:type="dxa"/>
            <w:tcBorders>
              <w:top w:val="single" w:sz="6" w:space="0" w:color="auto"/>
              <w:left w:val="single" w:sz="6" w:space="0" w:color="auto"/>
              <w:bottom w:val="single" w:sz="6" w:space="0" w:color="auto"/>
              <w:right w:val="single" w:sz="6" w:space="0" w:color="auto"/>
            </w:tcBorders>
            <w:vAlign w:val="center"/>
          </w:tcPr>
          <w:p w:rsidR="00461ED4" w:rsidRPr="00642A6D" w:rsidRDefault="00461ED4" w:rsidP="008A557E">
            <w:pPr>
              <w:suppressAutoHyphens/>
              <w:autoSpaceDE w:val="0"/>
              <w:autoSpaceDN w:val="0"/>
              <w:adjustRightInd w:val="0"/>
              <w:jc w:val="center"/>
              <w:rPr>
                <w:rFonts w:ascii="Arial" w:hAnsi="Arial" w:cs="Arial"/>
                <w:b/>
                <w:bCs/>
                <w:color w:val="000000"/>
                <w:sz w:val="17"/>
                <w:szCs w:val="17"/>
              </w:rPr>
            </w:pPr>
            <w:r w:rsidRPr="00642A6D">
              <w:rPr>
                <w:rFonts w:ascii="Arial" w:hAnsi="Arial" w:cs="Arial"/>
                <w:b/>
                <w:bCs/>
                <w:color w:val="000000"/>
                <w:sz w:val="17"/>
                <w:szCs w:val="17"/>
              </w:rPr>
              <w:t>ESPECIFICAÇÃO</w:t>
            </w:r>
          </w:p>
        </w:tc>
        <w:tc>
          <w:tcPr>
            <w:tcW w:w="1276" w:type="dxa"/>
            <w:tcBorders>
              <w:top w:val="single" w:sz="6" w:space="0" w:color="auto"/>
              <w:left w:val="single" w:sz="6" w:space="0" w:color="auto"/>
              <w:bottom w:val="single" w:sz="6" w:space="0" w:color="auto"/>
              <w:right w:val="single" w:sz="6" w:space="0" w:color="auto"/>
            </w:tcBorders>
            <w:vAlign w:val="center"/>
          </w:tcPr>
          <w:p w:rsidR="00461ED4" w:rsidRPr="00642A6D" w:rsidRDefault="00461ED4" w:rsidP="008A557E">
            <w:pPr>
              <w:suppressAutoHyphens/>
              <w:autoSpaceDE w:val="0"/>
              <w:autoSpaceDN w:val="0"/>
              <w:adjustRightInd w:val="0"/>
              <w:jc w:val="center"/>
              <w:rPr>
                <w:rFonts w:ascii="Arial" w:hAnsi="Arial" w:cs="Arial"/>
                <w:b/>
                <w:bCs/>
                <w:color w:val="000000"/>
                <w:sz w:val="17"/>
                <w:szCs w:val="17"/>
              </w:rPr>
            </w:pPr>
            <w:r w:rsidRPr="00642A6D">
              <w:rPr>
                <w:rFonts w:ascii="Arial" w:hAnsi="Arial" w:cs="Arial"/>
                <w:b/>
                <w:bCs/>
                <w:color w:val="000000"/>
                <w:sz w:val="17"/>
                <w:szCs w:val="17"/>
              </w:rPr>
              <w:t>VALOR UNIT. (R$)</w:t>
            </w:r>
          </w:p>
        </w:tc>
        <w:tc>
          <w:tcPr>
            <w:tcW w:w="1843" w:type="dxa"/>
            <w:tcBorders>
              <w:top w:val="single" w:sz="6" w:space="0" w:color="auto"/>
              <w:left w:val="single" w:sz="6" w:space="0" w:color="auto"/>
              <w:bottom w:val="single" w:sz="6" w:space="0" w:color="auto"/>
              <w:right w:val="single" w:sz="6" w:space="0" w:color="auto"/>
            </w:tcBorders>
            <w:vAlign w:val="center"/>
          </w:tcPr>
          <w:p w:rsidR="00461ED4" w:rsidRPr="00642A6D" w:rsidRDefault="00461ED4" w:rsidP="008A557E">
            <w:pPr>
              <w:suppressAutoHyphens/>
              <w:autoSpaceDE w:val="0"/>
              <w:autoSpaceDN w:val="0"/>
              <w:adjustRightInd w:val="0"/>
              <w:jc w:val="center"/>
              <w:rPr>
                <w:rFonts w:ascii="Arial" w:hAnsi="Arial" w:cs="Arial"/>
                <w:b/>
                <w:bCs/>
                <w:color w:val="000000"/>
                <w:sz w:val="17"/>
                <w:szCs w:val="17"/>
              </w:rPr>
            </w:pPr>
            <w:r w:rsidRPr="00642A6D">
              <w:rPr>
                <w:rFonts w:ascii="Arial" w:hAnsi="Arial" w:cs="Arial"/>
                <w:b/>
                <w:bCs/>
                <w:color w:val="000000"/>
                <w:sz w:val="17"/>
                <w:szCs w:val="17"/>
              </w:rPr>
              <w:t>VALOR</w:t>
            </w:r>
          </w:p>
          <w:p w:rsidR="00461ED4" w:rsidRPr="00642A6D" w:rsidRDefault="00461ED4" w:rsidP="008A557E">
            <w:pPr>
              <w:suppressAutoHyphens/>
              <w:autoSpaceDE w:val="0"/>
              <w:autoSpaceDN w:val="0"/>
              <w:adjustRightInd w:val="0"/>
              <w:jc w:val="center"/>
              <w:rPr>
                <w:rFonts w:ascii="Arial" w:hAnsi="Arial" w:cs="Arial"/>
                <w:b/>
                <w:bCs/>
                <w:color w:val="000000"/>
                <w:sz w:val="17"/>
                <w:szCs w:val="17"/>
              </w:rPr>
            </w:pPr>
            <w:r w:rsidRPr="00642A6D">
              <w:rPr>
                <w:rFonts w:ascii="Arial" w:hAnsi="Arial" w:cs="Arial"/>
                <w:b/>
                <w:bCs/>
                <w:color w:val="000000"/>
                <w:sz w:val="17"/>
                <w:szCs w:val="17"/>
              </w:rPr>
              <w:t>TOTAL (R$)</w:t>
            </w:r>
          </w:p>
        </w:tc>
        <w:tc>
          <w:tcPr>
            <w:tcW w:w="1417" w:type="dxa"/>
            <w:tcBorders>
              <w:top w:val="single" w:sz="6" w:space="0" w:color="auto"/>
              <w:left w:val="single" w:sz="6" w:space="0" w:color="auto"/>
              <w:bottom w:val="single" w:sz="6" w:space="0" w:color="auto"/>
              <w:right w:val="single" w:sz="6" w:space="0" w:color="auto"/>
            </w:tcBorders>
            <w:vAlign w:val="center"/>
          </w:tcPr>
          <w:p w:rsidR="00461ED4" w:rsidRPr="00642A6D" w:rsidRDefault="00461ED4" w:rsidP="008A557E">
            <w:pPr>
              <w:suppressAutoHyphens/>
              <w:autoSpaceDE w:val="0"/>
              <w:autoSpaceDN w:val="0"/>
              <w:adjustRightInd w:val="0"/>
              <w:jc w:val="center"/>
              <w:rPr>
                <w:rFonts w:ascii="Arial" w:hAnsi="Arial" w:cs="Arial"/>
                <w:b/>
                <w:bCs/>
                <w:color w:val="000000"/>
                <w:sz w:val="17"/>
                <w:szCs w:val="17"/>
              </w:rPr>
            </w:pPr>
            <w:r w:rsidRPr="00642A6D">
              <w:rPr>
                <w:rFonts w:ascii="Arial" w:hAnsi="Arial" w:cs="Arial"/>
                <w:b/>
                <w:bCs/>
                <w:color w:val="000000"/>
                <w:sz w:val="17"/>
                <w:szCs w:val="17"/>
              </w:rPr>
              <w:t>MARCA</w:t>
            </w:r>
          </w:p>
          <w:p w:rsidR="00461ED4" w:rsidRPr="00642A6D" w:rsidRDefault="00461ED4" w:rsidP="008A557E">
            <w:pPr>
              <w:suppressAutoHyphens/>
              <w:autoSpaceDE w:val="0"/>
              <w:autoSpaceDN w:val="0"/>
              <w:adjustRightInd w:val="0"/>
              <w:jc w:val="center"/>
              <w:rPr>
                <w:rFonts w:ascii="Arial" w:hAnsi="Arial" w:cs="Arial"/>
                <w:b/>
                <w:bCs/>
                <w:color w:val="000000"/>
                <w:sz w:val="17"/>
                <w:szCs w:val="17"/>
              </w:rPr>
            </w:pPr>
          </w:p>
        </w:tc>
      </w:tr>
      <w:tr w:rsidR="00461ED4" w:rsidRPr="00642A6D" w:rsidTr="001B448B">
        <w:trPr>
          <w:trHeight w:val="170"/>
        </w:trPr>
        <w:tc>
          <w:tcPr>
            <w:tcW w:w="709" w:type="dxa"/>
            <w:tcBorders>
              <w:top w:val="single" w:sz="6" w:space="0" w:color="auto"/>
              <w:left w:val="single" w:sz="6" w:space="0" w:color="auto"/>
              <w:bottom w:val="single" w:sz="6" w:space="0" w:color="auto"/>
              <w:right w:val="single" w:sz="6" w:space="0" w:color="auto"/>
            </w:tcBorders>
          </w:tcPr>
          <w:p w:rsidR="00461ED4" w:rsidRPr="00642A6D" w:rsidRDefault="001B448B" w:rsidP="001B448B">
            <w:pPr>
              <w:suppressAutoHyphens/>
              <w:autoSpaceDE w:val="0"/>
              <w:autoSpaceDN w:val="0"/>
              <w:adjustRightInd w:val="0"/>
              <w:spacing w:line="360" w:lineRule="auto"/>
              <w:jc w:val="center"/>
              <w:rPr>
                <w:rFonts w:ascii="Arial" w:hAnsi="Arial" w:cs="Arial"/>
                <w:color w:val="000000"/>
                <w:sz w:val="17"/>
                <w:szCs w:val="17"/>
              </w:rPr>
            </w:pPr>
            <w:r>
              <w:rPr>
                <w:rFonts w:ascii="Arial" w:hAnsi="Arial" w:cs="Arial"/>
                <w:color w:val="000000"/>
                <w:sz w:val="17"/>
                <w:szCs w:val="17"/>
              </w:rPr>
              <w:t>1</w:t>
            </w:r>
          </w:p>
        </w:tc>
        <w:tc>
          <w:tcPr>
            <w:tcW w:w="709" w:type="dxa"/>
            <w:tcBorders>
              <w:top w:val="single" w:sz="6" w:space="0" w:color="auto"/>
              <w:left w:val="single" w:sz="6" w:space="0" w:color="auto"/>
              <w:bottom w:val="single" w:sz="6" w:space="0" w:color="auto"/>
              <w:right w:val="single" w:sz="6" w:space="0" w:color="auto"/>
            </w:tcBorders>
          </w:tcPr>
          <w:p w:rsidR="00461ED4" w:rsidRPr="00642A6D" w:rsidRDefault="001B448B" w:rsidP="001B448B">
            <w:pPr>
              <w:suppressAutoHyphens/>
              <w:autoSpaceDE w:val="0"/>
              <w:autoSpaceDN w:val="0"/>
              <w:adjustRightInd w:val="0"/>
              <w:spacing w:line="360" w:lineRule="auto"/>
              <w:jc w:val="center"/>
              <w:rPr>
                <w:rFonts w:ascii="Arial" w:hAnsi="Arial" w:cs="Arial"/>
                <w:color w:val="000000"/>
                <w:sz w:val="17"/>
                <w:szCs w:val="17"/>
              </w:rPr>
            </w:pPr>
            <w:r>
              <w:rPr>
                <w:rFonts w:ascii="Arial" w:hAnsi="Arial" w:cs="Arial"/>
                <w:color w:val="000000"/>
                <w:sz w:val="17"/>
                <w:szCs w:val="17"/>
              </w:rPr>
              <w:t>Litro</w:t>
            </w:r>
          </w:p>
        </w:tc>
        <w:tc>
          <w:tcPr>
            <w:tcW w:w="992" w:type="dxa"/>
            <w:tcBorders>
              <w:top w:val="single" w:sz="6" w:space="0" w:color="auto"/>
              <w:left w:val="single" w:sz="6" w:space="0" w:color="auto"/>
              <w:bottom w:val="single" w:sz="6" w:space="0" w:color="auto"/>
              <w:right w:val="single" w:sz="6" w:space="0" w:color="auto"/>
            </w:tcBorders>
          </w:tcPr>
          <w:p w:rsidR="00461ED4" w:rsidRPr="00642A6D" w:rsidRDefault="001B448B" w:rsidP="001B448B">
            <w:pPr>
              <w:spacing w:line="360" w:lineRule="auto"/>
              <w:jc w:val="center"/>
              <w:rPr>
                <w:rFonts w:ascii="Arial" w:hAnsi="Arial" w:cs="Arial"/>
                <w:color w:val="000000"/>
                <w:sz w:val="17"/>
                <w:szCs w:val="17"/>
              </w:rPr>
            </w:pPr>
            <w:r>
              <w:rPr>
                <w:rFonts w:ascii="Arial" w:hAnsi="Arial" w:cs="Arial"/>
                <w:color w:val="000000"/>
                <w:sz w:val="17"/>
                <w:szCs w:val="17"/>
              </w:rPr>
              <w:t>15.000</w:t>
            </w:r>
          </w:p>
        </w:tc>
        <w:tc>
          <w:tcPr>
            <w:tcW w:w="2693" w:type="dxa"/>
            <w:tcBorders>
              <w:top w:val="single" w:sz="6" w:space="0" w:color="auto"/>
              <w:left w:val="single" w:sz="6" w:space="0" w:color="auto"/>
              <w:bottom w:val="single" w:sz="6" w:space="0" w:color="auto"/>
              <w:right w:val="single" w:sz="6" w:space="0" w:color="auto"/>
            </w:tcBorders>
          </w:tcPr>
          <w:p w:rsidR="00461ED4" w:rsidRPr="00642A6D" w:rsidRDefault="001B448B" w:rsidP="001B448B">
            <w:pPr>
              <w:spacing w:line="360" w:lineRule="auto"/>
              <w:jc w:val="center"/>
              <w:rPr>
                <w:rFonts w:ascii="Arial" w:hAnsi="Arial" w:cs="Arial"/>
                <w:color w:val="000000"/>
                <w:sz w:val="17"/>
                <w:szCs w:val="17"/>
              </w:rPr>
            </w:pPr>
            <w:r>
              <w:rPr>
                <w:rFonts w:ascii="Arial" w:hAnsi="Arial" w:cs="Arial"/>
                <w:color w:val="000000"/>
                <w:sz w:val="17"/>
                <w:szCs w:val="17"/>
              </w:rPr>
              <w:t>ÓLEO DIESEL ADITIVADO S-10</w:t>
            </w:r>
          </w:p>
        </w:tc>
        <w:tc>
          <w:tcPr>
            <w:tcW w:w="1276" w:type="dxa"/>
            <w:tcBorders>
              <w:top w:val="single" w:sz="6" w:space="0" w:color="auto"/>
              <w:left w:val="single" w:sz="6" w:space="0" w:color="auto"/>
              <w:bottom w:val="single" w:sz="6" w:space="0" w:color="auto"/>
              <w:right w:val="single" w:sz="6" w:space="0" w:color="auto"/>
            </w:tcBorders>
          </w:tcPr>
          <w:p w:rsidR="00461ED4" w:rsidRPr="00642A6D" w:rsidRDefault="001B448B" w:rsidP="001B448B">
            <w:pPr>
              <w:suppressAutoHyphens/>
              <w:autoSpaceDE w:val="0"/>
              <w:autoSpaceDN w:val="0"/>
              <w:adjustRightInd w:val="0"/>
              <w:spacing w:line="360" w:lineRule="auto"/>
              <w:ind w:right="-284"/>
              <w:jc w:val="center"/>
              <w:rPr>
                <w:rFonts w:ascii="Arial" w:hAnsi="Arial" w:cs="Arial"/>
                <w:b/>
                <w:bCs/>
                <w:color w:val="000000"/>
                <w:sz w:val="17"/>
                <w:szCs w:val="17"/>
              </w:rPr>
            </w:pPr>
            <w:r>
              <w:rPr>
                <w:rFonts w:ascii="Arial" w:hAnsi="Arial" w:cs="Arial"/>
                <w:b/>
                <w:bCs/>
                <w:color w:val="000000"/>
                <w:sz w:val="17"/>
                <w:szCs w:val="17"/>
              </w:rPr>
              <w:t>3,75</w:t>
            </w:r>
          </w:p>
        </w:tc>
        <w:tc>
          <w:tcPr>
            <w:tcW w:w="1843" w:type="dxa"/>
            <w:tcBorders>
              <w:top w:val="single" w:sz="6" w:space="0" w:color="auto"/>
              <w:left w:val="single" w:sz="6" w:space="0" w:color="auto"/>
              <w:bottom w:val="single" w:sz="6" w:space="0" w:color="auto"/>
              <w:right w:val="single" w:sz="6" w:space="0" w:color="auto"/>
            </w:tcBorders>
          </w:tcPr>
          <w:p w:rsidR="00461ED4" w:rsidRPr="00642A6D" w:rsidRDefault="001B448B" w:rsidP="001B448B">
            <w:pPr>
              <w:suppressAutoHyphens/>
              <w:autoSpaceDE w:val="0"/>
              <w:autoSpaceDN w:val="0"/>
              <w:adjustRightInd w:val="0"/>
              <w:spacing w:line="360" w:lineRule="auto"/>
              <w:ind w:right="-284"/>
              <w:jc w:val="center"/>
              <w:rPr>
                <w:rFonts w:ascii="Arial" w:hAnsi="Arial" w:cs="Arial"/>
                <w:b/>
                <w:bCs/>
                <w:color w:val="000000"/>
                <w:sz w:val="17"/>
                <w:szCs w:val="17"/>
              </w:rPr>
            </w:pPr>
            <w:r>
              <w:rPr>
                <w:rFonts w:ascii="Arial" w:hAnsi="Arial" w:cs="Arial"/>
                <w:b/>
                <w:bCs/>
                <w:color w:val="000000"/>
                <w:sz w:val="17"/>
                <w:szCs w:val="17"/>
              </w:rPr>
              <w:t>56.250,00</w:t>
            </w:r>
          </w:p>
        </w:tc>
        <w:tc>
          <w:tcPr>
            <w:tcW w:w="1417" w:type="dxa"/>
            <w:tcBorders>
              <w:top w:val="single" w:sz="6" w:space="0" w:color="auto"/>
              <w:left w:val="single" w:sz="6" w:space="0" w:color="auto"/>
              <w:bottom w:val="single" w:sz="6" w:space="0" w:color="auto"/>
              <w:right w:val="single" w:sz="6" w:space="0" w:color="auto"/>
            </w:tcBorders>
          </w:tcPr>
          <w:p w:rsidR="00461ED4" w:rsidRPr="00642A6D" w:rsidRDefault="001B448B" w:rsidP="001B448B">
            <w:pPr>
              <w:suppressAutoHyphens/>
              <w:autoSpaceDE w:val="0"/>
              <w:autoSpaceDN w:val="0"/>
              <w:adjustRightInd w:val="0"/>
              <w:spacing w:line="360" w:lineRule="auto"/>
              <w:ind w:right="-284"/>
              <w:rPr>
                <w:rFonts w:ascii="Arial" w:hAnsi="Arial" w:cs="Arial"/>
                <w:b/>
                <w:bCs/>
                <w:color w:val="000000"/>
                <w:sz w:val="17"/>
                <w:szCs w:val="17"/>
              </w:rPr>
            </w:pPr>
            <w:r>
              <w:rPr>
                <w:rFonts w:ascii="Arial" w:hAnsi="Arial" w:cs="Arial"/>
                <w:b/>
                <w:bCs/>
                <w:color w:val="000000"/>
                <w:sz w:val="17"/>
                <w:szCs w:val="17"/>
              </w:rPr>
              <w:t xml:space="preserve">        SHELL</w:t>
            </w:r>
          </w:p>
        </w:tc>
      </w:tr>
      <w:tr w:rsidR="00461ED4" w:rsidRPr="00642A6D" w:rsidTr="001B448B">
        <w:trPr>
          <w:trHeight w:val="170"/>
        </w:trPr>
        <w:tc>
          <w:tcPr>
            <w:tcW w:w="709" w:type="dxa"/>
            <w:tcBorders>
              <w:top w:val="single" w:sz="6" w:space="0" w:color="auto"/>
              <w:left w:val="single" w:sz="6" w:space="0" w:color="auto"/>
              <w:bottom w:val="single" w:sz="6" w:space="0" w:color="auto"/>
              <w:right w:val="single" w:sz="6" w:space="0" w:color="auto"/>
            </w:tcBorders>
          </w:tcPr>
          <w:p w:rsidR="00461ED4" w:rsidRPr="00642A6D" w:rsidRDefault="001B448B" w:rsidP="001B448B">
            <w:pPr>
              <w:suppressAutoHyphens/>
              <w:autoSpaceDE w:val="0"/>
              <w:autoSpaceDN w:val="0"/>
              <w:adjustRightInd w:val="0"/>
              <w:spacing w:line="360" w:lineRule="auto"/>
              <w:jc w:val="center"/>
              <w:rPr>
                <w:rFonts w:ascii="Arial" w:hAnsi="Arial" w:cs="Arial"/>
                <w:color w:val="000000"/>
                <w:sz w:val="17"/>
                <w:szCs w:val="17"/>
              </w:rPr>
            </w:pPr>
            <w:r>
              <w:rPr>
                <w:rFonts w:ascii="Arial" w:hAnsi="Arial" w:cs="Arial"/>
                <w:color w:val="000000"/>
                <w:sz w:val="17"/>
                <w:szCs w:val="17"/>
              </w:rPr>
              <w:t>2</w:t>
            </w:r>
          </w:p>
        </w:tc>
        <w:tc>
          <w:tcPr>
            <w:tcW w:w="709" w:type="dxa"/>
            <w:tcBorders>
              <w:top w:val="single" w:sz="6" w:space="0" w:color="auto"/>
              <w:left w:val="single" w:sz="6" w:space="0" w:color="auto"/>
              <w:bottom w:val="single" w:sz="6" w:space="0" w:color="auto"/>
              <w:right w:val="single" w:sz="6" w:space="0" w:color="auto"/>
            </w:tcBorders>
          </w:tcPr>
          <w:p w:rsidR="00461ED4" w:rsidRPr="00642A6D" w:rsidRDefault="001B448B" w:rsidP="001B448B">
            <w:pPr>
              <w:suppressAutoHyphens/>
              <w:autoSpaceDE w:val="0"/>
              <w:autoSpaceDN w:val="0"/>
              <w:adjustRightInd w:val="0"/>
              <w:spacing w:line="360" w:lineRule="auto"/>
              <w:jc w:val="center"/>
              <w:rPr>
                <w:rFonts w:ascii="Arial" w:hAnsi="Arial" w:cs="Arial"/>
                <w:color w:val="000000"/>
                <w:sz w:val="17"/>
                <w:szCs w:val="17"/>
              </w:rPr>
            </w:pPr>
            <w:r>
              <w:rPr>
                <w:rFonts w:ascii="Arial" w:hAnsi="Arial" w:cs="Arial"/>
                <w:color w:val="000000"/>
                <w:sz w:val="17"/>
                <w:szCs w:val="17"/>
              </w:rPr>
              <w:t>Litro</w:t>
            </w:r>
          </w:p>
        </w:tc>
        <w:tc>
          <w:tcPr>
            <w:tcW w:w="992" w:type="dxa"/>
            <w:tcBorders>
              <w:top w:val="single" w:sz="6" w:space="0" w:color="auto"/>
              <w:left w:val="single" w:sz="6" w:space="0" w:color="auto"/>
              <w:bottom w:val="single" w:sz="6" w:space="0" w:color="auto"/>
              <w:right w:val="single" w:sz="6" w:space="0" w:color="auto"/>
            </w:tcBorders>
          </w:tcPr>
          <w:p w:rsidR="00461ED4" w:rsidRPr="00642A6D" w:rsidRDefault="001B448B" w:rsidP="001B448B">
            <w:pPr>
              <w:spacing w:line="360" w:lineRule="auto"/>
              <w:jc w:val="center"/>
              <w:rPr>
                <w:rFonts w:ascii="Arial" w:hAnsi="Arial" w:cs="Arial"/>
                <w:color w:val="000000"/>
                <w:sz w:val="17"/>
                <w:szCs w:val="17"/>
              </w:rPr>
            </w:pPr>
            <w:r>
              <w:rPr>
                <w:rFonts w:ascii="Arial" w:hAnsi="Arial" w:cs="Arial"/>
                <w:color w:val="000000"/>
                <w:sz w:val="17"/>
                <w:szCs w:val="17"/>
              </w:rPr>
              <w:t>65.000</w:t>
            </w:r>
          </w:p>
        </w:tc>
        <w:tc>
          <w:tcPr>
            <w:tcW w:w="2693" w:type="dxa"/>
            <w:tcBorders>
              <w:top w:val="single" w:sz="6" w:space="0" w:color="auto"/>
              <w:left w:val="single" w:sz="6" w:space="0" w:color="auto"/>
              <w:bottom w:val="single" w:sz="6" w:space="0" w:color="auto"/>
              <w:right w:val="single" w:sz="6" w:space="0" w:color="auto"/>
            </w:tcBorders>
          </w:tcPr>
          <w:p w:rsidR="00461ED4" w:rsidRPr="00642A6D" w:rsidRDefault="001B448B" w:rsidP="001B448B">
            <w:pPr>
              <w:spacing w:line="360" w:lineRule="auto"/>
              <w:jc w:val="center"/>
              <w:rPr>
                <w:rFonts w:ascii="Arial" w:hAnsi="Arial" w:cs="Arial"/>
                <w:color w:val="000000"/>
                <w:sz w:val="17"/>
                <w:szCs w:val="17"/>
              </w:rPr>
            </w:pPr>
            <w:r>
              <w:rPr>
                <w:rFonts w:ascii="Arial" w:hAnsi="Arial" w:cs="Arial"/>
                <w:color w:val="000000"/>
                <w:sz w:val="17"/>
                <w:szCs w:val="17"/>
              </w:rPr>
              <w:t>GASOLINA COMUM</w:t>
            </w:r>
          </w:p>
        </w:tc>
        <w:tc>
          <w:tcPr>
            <w:tcW w:w="1276" w:type="dxa"/>
            <w:tcBorders>
              <w:top w:val="single" w:sz="6" w:space="0" w:color="auto"/>
              <w:left w:val="single" w:sz="6" w:space="0" w:color="auto"/>
              <w:bottom w:val="single" w:sz="6" w:space="0" w:color="auto"/>
              <w:right w:val="single" w:sz="6" w:space="0" w:color="auto"/>
            </w:tcBorders>
          </w:tcPr>
          <w:p w:rsidR="00461ED4" w:rsidRPr="00642A6D" w:rsidRDefault="001B448B" w:rsidP="001B448B">
            <w:pPr>
              <w:suppressAutoHyphens/>
              <w:autoSpaceDE w:val="0"/>
              <w:autoSpaceDN w:val="0"/>
              <w:adjustRightInd w:val="0"/>
              <w:spacing w:line="360" w:lineRule="auto"/>
              <w:ind w:right="-284"/>
              <w:jc w:val="center"/>
              <w:rPr>
                <w:rFonts w:ascii="Arial" w:hAnsi="Arial" w:cs="Arial"/>
                <w:b/>
                <w:bCs/>
                <w:color w:val="000000"/>
                <w:sz w:val="17"/>
                <w:szCs w:val="17"/>
              </w:rPr>
            </w:pPr>
            <w:r>
              <w:rPr>
                <w:rFonts w:ascii="Arial" w:hAnsi="Arial" w:cs="Arial"/>
                <w:b/>
                <w:bCs/>
                <w:color w:val="000000"/>
                <w:sz w:val="17"/>
                <w:szCs w:val="17"/>
              </w:rPr>
              <w:t>4,99</w:t>
            </w:r>
          </w:p>
        </w:tc>
        <w:tc>
          <w:tcPr>
            <w:tcW w:w="1843" w:type="dxa"/>
            <w:tcBorders>
              <w:top w:val="single" w:sz="6" w:space="0" w:color="auto"/>
              <w:left w:val="single" w:sz="6" w:space="0" w:color="auto"/>
              <w:bottom w:val="single" w:sz="6" w:space="0" w:color="auto"/>
              <w:right w:val="single" w:sz="6" w:space="0" w:color="auto"/>
            </w:tcBorders>
          </w:tcPr>
          <w:p w:rsidR="00461ED4" w:rsidRPr="00642A6D" w:rsidRDefault="001B448B" w:rsidP="001B448B">
            <w:pPr>
              <w:suppressAutoHyphens/>
              <w:autoSpaceDE w:val="0"/>
              <w:autoSpaceDN w:val="0"/>
              <w:adjustRightInd w:val="0"/>
              <w:spacing w:line="360" w:lineRule="auto"/>
              <w:ind w:right="-284"/>
              <w:jc w:val="center"/>
              <w:rPr>
                <w:rFonts w:ascii="Arial" w:hAnsi="Arial" w:cs="Arial"/>
                <w:b/>
                <w:bCs/>
                <w:color w:val="000000"/>
                <w:sz w:val="17"/>
                <w:szCs w:val="17"/>
              </w:rPr>
            </w:pPr>
            <w:r>
              <w:rPr>
                <w:rFonts w:ascii="Arial" w:hAnsi="Arial" w:cs="Arial"/>
                <w:b/>
                <w:bCs/>
                <w:color w:val="000000"/>
                <w:sz w:val="17"/>
                <w:szCs w:val="17"/>
              </w:rPr>
              <w:t>324.350,00</w:t>
            </w:r>
          </w:p>
        </w:tc>
        <w:tc>
          <w:tcPr>
            <w:tcW w:w="1417" w:type="dxa"/>
            <w:tcBorders>
              <w:top w:val="single" w:sz="6" w:space="0" w:color="auto"/>
              <w:left w:val="single" w:sz="6" w:space="0" w:color="auto"/>
              <w:bottom w:val="single" w:sz="6" w:space="0" w:color="auto"/>
              <w:right w:val="single" w:sz="6" w:space="0" w:color="auto"/>
            </w:tcBorders>
          </w:tcPr>
          <w:p w:rsidR="00461ED4" w:rsidRPr="00642A6D" w:rsidRDefault="001B448B" w:rsidP="001B448B">
            <w:pPr>
              <w:suppressAutoHyphens/>
              <w:autoSpaceDE w:val="0"/>
              <w:autoSpaceDN w:val="0"/>
              <w:adjustRightInd w:val="0"/>
              <w:spacing w:line="360" w:lineRule="auto"/>
              <w:ind w:right="-284"/>
              <w:rPr>
                <w:rFonts w:ascii="Arial" w:hAnsi="Arial" w:cs="Arial"/>
                <w:b/>
                <w:bCs/>
                <w:color w:val="000000"/>
                <w:sz w:val="17"/>
                <w:szCs w:val="17"/>
              </w:rPr>
            </w:pPr>
            <w:r>
              <w:rPr>
                <w:rFonts w:ascii="Arial" w:hAnsi="Arial" w:cs="Arial"/>
                <w:b/>
                <w:bCs/>
                <w:color w:val="000000"/>
                <w:sz w:val="17"/>
                <w:szCs w:val="17"/>
              </w:rPr>
              <w:t xml:space="preserve">        SHELL</w:t>
            </w:r>
          </w:p>
        </w:tc>
      </w:tr>
    </w:tbl>
    <w:p w:rsidR="00461ED4" w:rsidRPr="00642A6D" w:rsidRDefault="00461ED4" w:rsidP="00461ED4">
      <w:pPr>
        <w:spacing w:after="120"/>
        <w:jc w:val="both"/>
        <w:rPr>
          <w:rFonts w:ascii="Arial" w:hAnsi="Arial" w:cs="Arial"/>
          <w:sz w:val="17"/>
          <w:szCs w:val="17"/>
        </w:rPr>
      </w:pPr>
    </w:p>
    <w:p w:rsidR="00461ED4" w:rsidRPr="00642A6D" w:rsidRDefault="00461ED4" w:rsidP="00461ED4">
      <w:pPr>
        <w:spacing w:after="120"/>
        <w:jc w:val="both"/>
        <w:rPr>
          <w:rFonts w:ascii="Arial" w:hAnsi="Arial" w:cs="Arial"/>
          <w:sz w:val="17"/>
          <w:szCs w:val="17"/>
        </w:rPr>
      </w:pPr>
      <w:r w:rsidRPr="00642A6D">
        <w:rPr>
          <w:rFonts w:ascii="Arial" w:hAnsi="Arial" w:cs="Arial"/>
          <w:sz w:val="17"/>
          <w:szCs w:val="17"/>
        </w:rPr>
        <w:t>- Os combustíveis fornecidos pela empresa deverão se encontrar dentro das especificações estabelecidas e definidas pela Agência Nacional do Petróleo, não sendo tolerado nenhum produto alterado e/ou adulterado, sendo que os mesmos estarão sujeitos a não aceitação pela CONTRATANTE, a qual caberá direito de recusa, caso os mesmos não estejam de acordo com o especificado. Todos os combustíveis terão que ser de boa procedência e qualidade, com marcas conhecidas no mercado consumidor e deverão se encontrar dentro das normas e padrões definidos pela ANP (Agência Nacional de Petróleo).</w:t>
      </w:r>
    </w:p>
    <w:p w:rsidR="00461ED4" w:rsidRPr="00642A6D" w:rsidRDefault="00461ED4" w:rsidP="00461ED4">
      <w:pPr>
        <w:spacing w:after="120"/>
        <w:jc w:val="both"/>
        <w:rPr>
          <w:rFonts w:ascii="Arial" w:hAnsi="Arial" w:cs="Arial"/>
          <w:sz w:val="17"/>
          <w:szCs w:val="17"/>
        </w:rPr>
      </w:pPr>
      <w:r w:rsidRPr="00642A6D">
        <w:rPr>
          <w:rFonts w:ascii="Arial" w:hAnsi="Arial" w:cs="Arial"/>
          <w:sz w:val="17"/>
          <w:szCs w:val="17"/>
        </w:rPr>
        <w:t>– A CONTRATANTE poderá a qualquer momento, solicitar a CONTRATADA uma análise presencial de qualquer combustível para verificação se os mesmos se encontram dentro dos padrões de exigências, inclusive também no que diz respeito às bombas de abastecimento no tocante à aferição da quantidade fornecida.</w:t>
      </w:r>
    </w:p>
    <w:p w:rsidR="00461ED4" w:rsidRPr="00642A6D" w:rsidRDefault="00461ED4" w:rsidP="00461ED4">
      <w:pPr>
        <w:spacing w:after="120"/>
        <w:jc w:val="both"/>
        <w:rPr>
          <w:rFonts w:ascii="Arial" w:hAnsi="Arial" w:cs="Arial"/>
          <w:sz w:val="17"/>
          <w:szCs w:val="17"/>
        </w:rPr>
      </w:pPr>
      <w:r w:rsidRPr="00642A6D">
        <w:rPr>
          <w:rFonts w:ascii="Arial" w:hAnsi="Arial" w:cs="Arial"/>
          <w:sz w:val="17"/>
          <w:szCs w:val="17"/>
        </w:rPr>
        <w:t xml:space="preserve">– A CONTRATADA deverá manter um histórico dos últimos carregamentos de combustíveis recebidos, devendo manter em seus arquivos um relatório dos mesmos para verificação a qualquer momento por parte da CONTRATANTE, inclusive das notas fiscais correspondentes. </w:t>
      </w:r>
    </w:p>
    <w:p w:rsidR="00461ED4" w:rsidRPr="00642A6D" w:rsidRDefault="00461ED4" w:rsidP="00461ED4">
      <w:pPr>
        <w:spacing w:after="120"/>
        <w:jc w:val="both"/>
        <w:rPr>
          <w:rFonts w:ascii="Arial" w:hAnsi="Arial" w:cs="Arial"/>
          <w:sz w:val="17"/>
          <w:szCs w:val="17"/>
        </w:rPr>
      </w:pPr>
      <w:r w:rsidRPr="00642A6D">
        <w:rPr>
          <w:rFonts w:ascii="Arial" w:hAnsi="Arial" w:cs="Arial"/>
          <w:sz w:val="17"/>
          <w:szCs w:val="17"/>
        </w:rPr>
        <w:t xml:space="preserve">– Correrão por conta da CONTRATADA todas as despesas decorrentes do fornecimento e abastecimento dos veículos das Secretarias Municipais de Transportes e de Educação, sendo certo que o abastecimento ocorrerá no estabelecimento da CONTRATADA, respeitado a distância máxima estabelecido no item 3.1.1 do Edital de Pregão Presencial n° </w:t>
      </w:r>
      <w:r>
        <w:rPr>
          <w:rFonts w:ascii="Arial" w:hAnsi="Arial" w:cs="Arial"/>
          <w:sz w:val="17"/>
          <w:szCs w:val="17"/>
        </w:rPr>
        <w:t>015/2018</w:t>
      </w:r>
      <w:r w:rsidRPr="00642A6D">
        <w:rPr>
          <w:rFonts w:ascii="Arial" w:hAnsi="Arial" w:cs="Arial"/>
          <w:sz w:val="17"/>
          <w:szCs w:val="17"/>
        </w:rPr>
        <w:t>.</w:t>
      </w:r>
    </w:p>
    <w:p w:rsidR="00461ED4" w:rsidRPr="00642A6D" w:rsidRDefault="00461ED4" w:rsidP="00461ED4">
      <w:pPr>
        <w:spacing w:after="120"/>
        <w:jc w:val="both"/>
        <w:rPr>
          <w:rFonts w:ascii="Arial" w:hAnsi="Arial" w:cs="Arial"/>
          <w:sz w:val="17"/>
          <w:szCs w:val="17"/>
        </w:rPr>
      </w:pPr>
      <w:r w:rsidRPr="00642A6D">
        <w:rPr>
          <w:rFonts w:ascii="Arial" w:hAnsi="Arial" w:cs="Arial"/>
          <w:sz w:val="17"/>
          <w:szCs w:val="17"/>
        </w:rPr>
        <w:t>– O órgão público terá competência para coordenar e fiscalizar todos os Procedimentos de Abastecimento dos veículos sob a sua responsabilidade.</w:t>
      </w:r>
    </w:p>
    <w:p w:rsidR="00461ED4" w:rsidRPr="00642A6D" w:rsidRDefault="00461ED4" w:rsidP="00461ED4">
      <w:pPr>
        <w:spacing w:after="120"/>
        <w:jc w:val="both"/>
        <w:rPr>
          <w:rFonts w:ascii="Arial" w:hAnsi="Arial" w:cs="Arial"/>
          <w:sz w:val="17"/>
          <w:szCs w:val="17"/>
        </w:rPr>
      </w:pPr>
      <w:r w:rsidRPr="00642A6D">
        <w:rPr>
          <w:rFonts w:ascii="Arial" w:hAnsi="Arial" w:cs="Arial"/>
          <w:color w:val="000000"/>
          <w:sz w:val="17"/>
          <w:szCs w:val="17"/>
        </w:rPr>
        <w:t xml:space="preserve">– </w:t>
      </w:r>
      <w:r w:rsidRPr="00642A6D">
        <w:rPr>
          <w:rFonts w:ascii="Arial" w:hAnsi="Arial" w:cs="Arial"/>
          <w:sz w:val="17"/>
          <w:szCs w:val="17"/>
        </w:rPr>
        <w:t>Os abastecimentos dos veículos ocorreram ordinariamente segunda, quarta e sexta-feira, e extraordinariamente quando autorizado pelo responsável pelo órgão público, os quais deverão obedecer às seguintes etapas do procedimento:</w:t>
      </w:r>
    </w:p>
    <w:p w:rsidR="00461ED4" w:rsidRPr="00642A6D" w:rsidRDefault="00461ED4" w:rsidP="00461ED4">
      <w:pPr>
        <w:spacing w:after="120"/>
        <w:jc w:val="both"/>
        <w:rPr>
          <w:rFonts w:ascii="Arial" w:hAnsi="Arial" w:cs="Arial"/>
          <w:sz w:val="17"/>
          <w:szCs w:val="17"/>
        </w:rPr>
      </w:pPr>
      <w:r w:rsidRPr="00642A6D">
        <w:rPr>
          <w:rFonts w:ascii="Arial" w:hAnsi="Arial" w:cs="Arial"/>
          <w:color w:val="000000"/>
          <w:sz w:val="17"/>
          <w:szCs w:val="17"/>
        </w:rPr>
        <w:t xml:space="preserve">– </w:t>
      </w:r>
      <w:r w:rsidRPr="00642A6D">
        <w:rPr>
          <w:rFonts w:ascii="Arial" w:hAnsi="Arial" w:cs="Arial"/>
          <w:sz w:val="17"/>
          <w:szCs w:val="17"/>
        </w:rPr>
        <w:t>No momento de abastecimento, o posto de gasolina emitirá duas notas de consumo, uma para controle do posto, devendo conter a autorização do representante do órgão responsável pelo abastecimento, e outra para controle do órgão, a qual deverá ser anexada ao talão de abastecimento.</w:t>
      </w:r>
    </w:p>
    <w:p w:rsidR="00461ED4" w:rsidRPr="00642A6D" w:rsidRDefault="00461ED4" w:rsidP="00461ED4">
      <w:pPr>
        <w:spacing w:after="120"/>
        <w:jc w:val="both"/>
        <w:rPr>
          <w:rFonts w:ascii="Arial" w:hAnsi="Arial" w:cs="Arial"/>
          <w:sz w:val="17"/>
          <w:szCs w:val="17"/>
        </w:rPr>
      </w:pPr>
      <w:r w:rsidRPr="00642A6D">
        <w:rPr>
          <w:rFonts w:ascii="Arial" w:hAnsi="Arial" w:cs="Arial"/>
          <w:color w:val="000000"/>
          <w:sz w:val="17"/>
          <w:szCs w:val="17"/>
        </w:rPr>
        <w:t xml:space="preserve">– </w:t>
      </w:r>
      <w:r w:rsidRPr="00642A6D">
        <w:rPr>
          <w:rFonts w:ascii="Arial" w:hAnsi="Arial" w:cs="Arial"/>
          <w:sz w:val="17"/>
          <w:szCs w:val="17"/>
        </w:rPr>
        <w:t>Cada veículo deverá conter o Boletim Diário de Viatura, anexo I da instrução normativa, que deverá ser preenchido após o encerramento do expediente de abastecimento. Por meio deste Boletim verificar-se-á:</w:t>
      </w:r>
    </w:p>
    <w:p w:rsidR="00461ED4" w:rsidRPr="00642A6D" w:rsidRDefault="00461ED4" w:rsidP="00461ED4">
      <w:pPr>
        <w:ind w:firstLine="567"/>
        <w:jc w:val="both"/>
        <w:rPr>
          <w:rFonts w:ascii="Arial" w:hAnsi="Arial" w:cs="Arial"/>
          <w:sz w:val="17"/>
          <w:szCs w:val="17"/>
        </w:rPr>
      </w:pPr>
      <w:r w:rsidRPr="00642A6D">
        <w:rPr>
          <w:rFonts w:ascii="Arial" w:hAnsi="Arial" w:cs="Arial"/>
          <w:color w:val="000000"/>
          <w:sz w:val="17"/>
          <w:szCs w:val="17"/>
        </w:rPr>
        <w:t xml:space="preserve">– </w:t>
      </w:r>
      <w:r w:rsidRPr="00642A6D">
        <w:rPr>
          <w:rFonts w:ascii="Arial" w:hAnsi="Arial" w:cs="Arial"/>
          <w:sz w:val="17"/>
          <w:szCs w:val="17"/>
        </w:rPr>
        <w:t>Quilometragem rodada;</w:t>
      </w:r>
    </w:p>
    <w:p w:rsidR="00461ED4" w:rsidRPr="00642A6D" w:rsidRDefault="00461ED4" w:rsidP="00461ED4">
      <w:pPr>
        <w:ind w:firstLine="567"/>
        <w:jc w:val="both"/>
        <w:rPr>
          <w:rFonts w:ascii="Arial" w:hAnsi="Arial" w:cs="Arial"/>
          <w:sz w:val="17"/>
          <w:szCs w:val="17"/>
        </w:rPr>
      </w:pPr>
    </w:p>
    <w:p w:rsidR="00461ED4" w:rsidRPr="00642A6D" w:rsidRDefault="00461ED4" w:rsidP="00461ED4">
      <w:pPr>
        <w:spacing w:after="120"/>
        <w:ind w:firstLine="567"/>
        <w:jc w:val="both"/>
        <w:rPr>
          <w:rFonts w:ascii="Arial" w:hAnsi="Arial" w:cs="Arial"/>
          <w:sz w:val="17"/>
          <w:szCs w:val="17"/>
        </w:rPr>
      </w:pPr>
      <w:r w:rsidRPr="00642A6D">
        <w:rPr>
          <w:rFonts w:ascii="Arial" w:hAnsi="Arial" w:cs="Arial"/>
          <w:color w:val="000000"/>
          <w:sz w:val="17"/>
          <w:szCs w:val="17"/>
        </w:rPr>
        <w:t xml:space="preserve">– </w:t>
      </w:r>
      <w:r w:rsidRPr="00642A6D">
        <w:rPr>
          <w:rFonts w:ascii="Arial" w:hAnsi="Arial" w:cs="Arial"/>
          <w:sz w:val="17"/>
          <w:szCs w:val="17"/>
        </w:rPr>
        <w:t>Média de consumo veículo.</w:t>
      </w:r>
    </w:p>
    <w:p w:rsidR="00461ED4" w:rsidRPr="00642A6D" w:rsidRDefault="00461ED4" w:rsidP="00461ED4">
      <w:pPr>
        <w:spacing w:after="120"/>
        <w:jc w:val="both"/>
        <w:rPr>
          <w:rFonts w:ascii="Arial" w:hAnsi="Arial" w:cs="Arial"/>
          <w:b/>
          <w:sz w:val="17"/>
          <w:szCs w:val="17"/>
        </w:rPr>
      </w:pPr>
      <w:r w:rsidRPr="00642A6D">
        <w:rPr>
          <w:rFonts w:ascii="Arial" w:hAnsi="Arial" w:cs="Arial"/>
          <w:sz w:val="17"/>
          <w:szCs w:val="17"/>
        </w:rPr>
        <w:t xml:space="preserve">– Após a 1º quinzena de abastecimento, o posto deverá enviar para o órgão a nota fiscal relativa ao abastecimento e o relatório do posto referente ao abastecimento, com vistas a serem confrontados com os controles do órgão. </w:t>
      </w:r>
    </w:p>
    <w:p w:rsidR="00461ED4" w:rsidRPr="00642A6D" w:rsidRDefault="00461ED4" w:rsidP="00461ED4">
      <w:pPr>
        <w:spacing w:after="120"/>
        <w:jc w:val="both"/>
        <w:rPr>
          <w:rFonts w:ascii="Arial" w:hAnsi="Arial" w:cs="Arial"/>
          <w:sz w:val="17"/>
          <w:szCs w:val="17"/>
        </w:rPr>
      </w:pPr>
      <w:r w:rsidRPr="00642A6D">
        <w:rPr>
          <w:rFonts w:ascii="Arial" w:hAnsi="Arial" w:cs="Arial"/>
          <w:sz w:val="17"/>
          <w:szCs w:val="17"/>
        </w:rPr>
        <w:t>– O processo de pagamento deverá ser feito pelo órgão obedecendo os seguintes procedimentos:</w:t>
      </w:r>
    </w:p>
    <w:p w:rsidR="00461ED4" w:rsidRPr="00642A6D" w:rsidRDefault="00461ED4" w:rsidP="00461ED4">
      <w:pPr>
        <w:tabs>
          <w:tab w:val="left" w:pos="1134"/>
        </w:tabs>
        <w:ind w:firstLine="1134"/>
        <w:jc w:val="both"/>
        <w:rPr>
          <w:rFonts w:ascii="Arial" w:hAnsi="Arial" w:cs="Arial"/>
          <w:sz w:val="17"/>
          <w:szCs w:val="17"/>
        </w:rPr>
      </w:pPr>
      <w:r w:rsidRPr="00642A6D">
        <w:rPr>
          <w:rFonts w:ascii="Arial" w:hAnsi="Arial" w:cs="Arial"/>
          <w:sz w:val="17"/>
          <w:szCs w:val="17"/>
        </w:rPr>
        <w:t xml:space="preserve">I </w:t>
      </w:r>
      <w:r w:rsidRPr="00642A6D">
        <w:rPr>
          <w:rFonts w:ascii="Arial" w:hAnsi="Arial" w:cs="Arial"/>
          <w:sz w:val="17"/>
          <w:szCs w:val="17"/>
        </w:rPr>
        <w:tab/>
        <w:t>– memorando com solicitação de pagamento;</w:t>
      </w:r>
    </w:p>
    <w:p w:rsidR="00461ED4" w:rsidRPr="00642A6D" w:rsidRDefault="00461ED4" w:rsidP="00461ED4">
      <w:pPr>
        <w:tabs>
          <w:tab w:val="left" w:pos="1134"/>
        </w:tabs>
        <w:ind w:firstLine="1134"/>
        <w:jc w:val="both"/>
        <w:rPr>
          <w:rFonts w:ascii="Arial" w:hAnsi="Arial" w:cs="Arial"/>
          <w:sz w:val="17"/>
          <w:szCs w:val="17"/>
        </w:rPr>
      </w:pPr>
      <w:r w:rsidRPr="00642A6D">
        <w:rPr>
          <w:rFonts w:ascii="Arial" w:hAnsi="Arial" w:cs="Arial"/>
          <w:sz w:val="17"/>
          <w:szCs w:val="17"/>
        </w:rPr>
        <w:t xml:space="preserve">II </w:t>
      </w:r>
      <w:r w:rsidRPr="00642A6D">
        <w:rPr>
          <w:rFonts w:ascii="Arial" w:hAnsi="Arial" w:cs="Arial"/>
          <w:sz w:val="17"/>
          <w:szCs w:val="17"/>
        </w:rPr>
        <w:tab/>
        <w:t>– a nota fiscal atestada por dois funcionários do órgão;</w:t>
      </w:r>
    </w:p>
    <w:p w:rsidR="00461ED4" w:rsidRPr="00642A6D" w:rsidRDefault="00461ED4" w:rsidP="00461ED4">
      <w:pPr>
        <w:tabs>
          <w:tab w:val="left" w:pos="1134"/>
        </w:tabs>
        <w:ind w:firstLine="1134"/>
        <w:jc w:val="both"/>
        <w:rPr>
          <w:rFonts w:ascii="Arial" w:hAnsi="Arial" w:cs="Arial"/>
          <w:sz w:val="17"/>
          <w:szCs w:val="17"/>
        </w:rPr>
      </w:pPr>
      <w:r w:rsidRPr="00642A6D">
        <w:rPr>
          <w:rFonts w:ascii="Arial" w:hAnsi="Arial" w:cs="Arial"/>
          <w:sz w:val="17"/>
          <w:szCs w:val="17"/>
        </w:rPr>
        <w:t xml:space="preserve">III </w:t>
      </w:r>
      <w:r w:rsidRPr="00642A6D">
        <w:rPr>
          <w:rFonts w:ascii="Arial" w:hAnsi="Arial" w:cs="Arial"/>
          <w:sz w:val="17"/>
          <w:szCs w:val="17"/>
        </w:rPr>
        <w:tab/>
        <w:t>– cópia do contrato ou ata de registro de preço;</w:t>
      </w:r>
    </w:p>
    <w:p w:rsidR="00461ED4" w:rsidRPr="00642A6D" w:rsidRDefault="00461ED4" w:rsidP="00461ED4">
      <w:pPr>
        <w:tabs>
          <w:tab w:val="left" w:pos="1134"/>
        </w:tabs>
        <w:ind w:firstLine="1134"/>
        <w:jc w:val="both"/>
        <w:rPr>
          <w:rFonts w:ascii="Arial" w:hAnsi="Arial" w:cs="Arial"/>
          <w:sz w:val="17"/>
          <w:szCs w:val="17"/>
        </w:rPr>
      </w:pPr>
      <w:r w:rsidRPr="00642A6D">
        <w:rPr>
          <w:rFonts w:ascii="Arial" w:hAnsi="Arial" w:cs="Arial"/>
          <w:sz w:val="17"/>
          <w:szCs w:val="17"/>
        </w:rPr>
        <w:t>IV</w:t>
      </w:r>
      <w:r w:rsidRPr="00642A6D">
        <w:rPr>
          <w:rFonts w:ascii="Arial" w:hAnsi="Arial" w:cs="Arial"/>
          <w:sz w:val="17"/>
          <w:szCs w:val="17"/>
        </w:rPr>
        <w:tab/>
        <w:t xml:space="preserve">– </w:t>
      </w:r>
      <w:bookmarkStart w:id="0" w:name="_GoBack"/>
      <w:bookmarkEnd w:id="0"/>
      <w:r w:rsidR="009A7B4F" w:rsidRPr="00642A6D">
        <w:rPr>
          <w:rFonts w:ascii="Arial" w:hAnsi="Arial" w:cs="Arial"/>
          <w:sz w:val="17"/>
          <w:szCs w:val="17"/>
        </w:rPr>
        <w:t>Planilha</w:t>
      </w:r>
      <w:r w:rsidRPr="00642A6D">
        <w:rPr>
          <w:rFonts w:ascii="Arial" w:hAnsi="Arial" w:cs="Arial"/>
          <w:sz w:val="17"/>
          <w:szCs w:val="17"/>
        </w:rPr>
        <w:t xml:space="preserve"> de abastecimento emitida pelo órgão, anexo III da instrução normativa;</w:t>
      </w:r>
    </w:p>
    <w:p w:rsidR="00461ED4" w:rsidRPr="00642A6D" w:rsidRDefault="00461ED4" w:rsidP="00461ED4">
      <w:pPr>
        <w:tabs>
          <w:tab w:val="left" w:pos="1134"/>
        </w:tabs>
        <w:spacing w:after="120"/>
        <w:ind w:firstLine="1134"/>
        <w:jc w:val="both"/>
        <w:rPr>
          <w:rFonts w:ascii="Arial" w:hAnsi="Arial" w:cs="Arial"/>
          <w:sz w:val="17"/>
          <w:szCs w:val="17"/>
        </w:rPr>
      </w:pPr>
      <w:r w:rsidRPr="00642A6D">
        <w:rPr>
          <w:rFonts w:ascii="Arial" w:hAnsi="Arial" w:cs="Arial"/>
          <w:sz w:val="17"/>
          <w:szCs w:val="17"/>
        </w:rPr>
        <w:t xml:space="preserve">V </w:t>
      </w:r>
      <w:r w:rsidRPr="00642A6D">
        <w:rPr>
          <w:rFonts w:ascii="Arial" w:hAnsi="Arial" w:cs="Arial"/>
          <w:sz w:val="17"/>
          <w:szCs w:val="17"/>
        </w:rPr>
        <w:tab/>
        <w:t>– cópia do empenho.</w:t>
      </w:r>
    </w:p>
    <w:p w:rsidR="00461ED4" w:rsidRPr="00642A6D" w:rsidRDefault="00461ED4" w:rsidP="00461ED4">
      <w:pPr>
        <w:spacing w:after="120"/>
        <w:jc w:val="both"/>
        <w:rPr>
          <w:rFonts w:ascii="Arial" w:hAnsi="Arial" w:cs="Arial"/>
          <w:sz w:val="17"/>
          <w:szCs w:val="17"/>
        </w:rPr>
      </w:pPr>
      <w:r w:rsidRPr="00642A6D">
        <w:rPr>
          <w:rFonts w:ascii="Arial" w:hAnsi="Arial" w:cs="Arial"/>
          <w:sz w:val="17"/>
          <w:szCs w:val="17"/>
        </w:rPr>
        <w:t>–</w:t>
      </w:r>
      <w:r w:rsidRPr="00642A6D">
        <w:rPr>
          <w:rFonts w:ascii="Arial" w:hAnsi="Arial" w:cs="Arial"/>
          <w:b/>
          <w:sz w:val="17"/>
          <w:szCs w:val="17"/>
        </w:rPr>
        <w:t xml:space="preserve"> </w:t>
      </w:r>
      <w:r w:rsidRPr="00642A6D">
        <w:rPr>
          <w:rFonts w:ascii="Arial" w:hAnsi="Arial" w:cs="Arial"/>
          <w:sz w:val="17"/>
          <w:szCs w:val="17"/>
        </w:rPr>
        <w:t>As requisições de abastecimento deverão ser anexadas ao processo de pagamento, separadas por veículo e acompanhadas de um relatório de média de gastos de combustível, que demonstrará o consumo por veículo durante o período.</w:t>
      </w:r>
    </w:p>
    <w:p w:rsidR="00461ED4" w:rsidRPr="00642A6D" w:rsidRDefault="00461ED4" w:rsidP="00461ED4">
      <w:pPr>
        <w:spacing w:after="120"/>
        <w:jc w:val="both"/>
        <w:rPr>
          <w:rFonts w:ascii="Arial" w:hAnsi="Arial" w:cs="Arial"/>
          <w:sz w:val="17"/>
          <w:szCs w:val="17"/>
        </w:rPr>
      </w:pPr>
      <w:r w:rsidRPr="00642A6D">
        <w:rPr>
          <w:rFonts w:ascii="Arial" w:hAnsi="Arial" w:cs="Arial"/>
          <w:sz w:val="17"/>
          <w:szCs w:val="17"/>
        </w:rPr>
        <w:t>–</w:t>
      </w:r>
      <w:r w:rsidRPr="00642A6D">
        <w:rPr>
          <w:rFonts w:ascii="Arial" w:hAnsi="Arial" w:cs="Arial"/>
          <w:b/>
          <w:sz w:val="17"/>
          <w:szCs w:val="17"/>
        </w:rPr>
        <w:t xml:space="preserve"> </w:t>
      </w:r>
      <w:r w:rsidRPr="00642A6D">
        <w:rPr>
          <w:rFonts w:ascii="Arial" w:hAnsi="Arial" w:cs="Arial"/>
          <w:sz w:val="17"/>
          <w:szCs w:val="17"/>
        </w:rPr>
        <w:t>Após a realização do procedimento de solicitação de pagamento, este deverá ser encaminhado para abertura no protocolo geral da Prefeitura, se o órgão não possuir sistema de protocolo próprio.</w:t>
      </w:r>
    </w:p>
    <w:p w:rsidR="00916DC0" w:rsidRDefault="00461ED4" w:rsidP="00461ED4">
      <w:pPr>
        <w:spacing w:after="120"/>
        <w:jc w:val="both"/>
        <w:rPr>
          <w:rFonts w:ascii="Arial" w:hAnsi="Arial" w:cs="Arial"/>
          <w:sz w:val="17"/>
          <w:szCs w:val="17"/>
        </w:rPr>
      </w:pPr>
      <w:r w:rsidRPr="00642A6D">
        <w:rPr>
          <w:rFonts w:ascii="Arial" w:hAnsi="Arial" w:cs="Arial"/>
          <w:sz w:val="17"/>
          <w:szCs w:val="17"/>
        </w:rPr>
        <w:t>–</w:t>
      </w:r>
      <w:r w:rsidRPr="00642A6D">
        <w:rPr>
          <w:rFonts w:ascii="Arial" w:hAnsi="Arial" w:cs="Arial"/>
          <w:b/>
          <w:sz w:val="17"/>
          <w:szCs w:val="17"/>
        </w:rPr>
        <w:t xml:space="preserve"> </w:t>
      </w:r>
      <w:r w:rsidRPr="00642A6D">
        <w:rPr>
          <w:rFonts w:ascii="Arial" w:hAnsi="Arial" w:cs="Arial"/>
          <w:sz w:val="17"/>
          <w:szCs w:val="17"/>
        </w:rPr>
        <w:t>Após a emissão do subempenho e ordem de pagamento, no setor de contabilidade próprio, o processo deverá ser encaminhado para análise do Agente Setorial, o qual deverá após realizar o checklist, encaminhar para o ordenador de despesa competente para a autorização do pagamento.</w:t>
      </w:r>
    </w:p>
    <w:p w:rsidR="009A7B4F" w:rsidRDefault="009A7B4F" w:rsidP="00461ED4">
      <w:pPr>
        <w:spacing w:after="120"/>
        <w:jc w:val="both"/>
        <w:rPr>
          <w:rFonts w:ascii="Arial" w:hAnsi="Arial" w:cs="Arial"/>
          <w:sz w:val="17"/>
          <w:szCs w:val="17"/>
        </w:rPr>
      </w:pPr>
    </w:p>
    <w:tbl>
      <w:tblPr>
        <w:tblpPr w:leftFromText="141" w:rightFromText="141" w:vertAnchor="text" w:horzAnchor="margin" w:tblpY="24"/>
        <w:tblW w:w="9776" w:type="dxa"/>
        <w:tblLook w:val="04A0" w:firstRow="1" w:lastRow="0" w:firstColumn="1" w:lastColumn="0" w:noHBand="0" w:noVBand="1"/>
      </w:tblPr>
      <w:tblGrid>
        <w:gridCol w:w="3397"/>
        <w:gridCol w:w="3261"/>
        <w:gridCol w:w="3118"/>
      </w:tblGrid>
      <w:tr w:rsidR="00916DC0" w:rsidRPr="00F60B87" w:rsidTr="009A7B4F">
        <w:tc>
          <w:tcPr>
            <w:tcW w:w="3397" w:type="dxa"/>
            <w:shd w:val="clear" w:color="auto" w:fill="auto"/>
          </w:tcPr>
          <w:p w:rsidR="00916DC0" w:rsidRPr="00F60B87" w:rsidRDefault="00916DC0" w:rsidP="008A557E">
            <w:pPr>
              <w:jc w:val="center"/>
              <w:rPr>
                <w:rFonts w:cs="Arial"/>
                <w:sz w:val="20"/>
                <w:szCs w:val="20"/>
              </w:rPr>
            </w:pPr>
            <w:r>
              <w:rPr>
                <w:rFonts w:cs="Arial"/>
                <w:sz w:val="20"/>
                <w:szCs w:val="20"/>
              </w:rPr>
              <w:t>Gilder Pereira Arantes</w:t>
            </w:r>
          </w:p>
          <w:p w:rsidR="00916DC0" w:rsidRPr="00F60B87" w:rsidRDefault="00916DC0" w:rsidP="008A557E">
            <w:pPr>
              <w:jc w:val="center"/>
              <w:rPr>
                <w:rFonts w:cs="Arial"/>
                <w:sz w:val="20"/>
                <w:szCs w:val="20"/>
              </w:rPr>
            </w:pPr>
            <w:r>
              <w:rPr>
                <w:rFonts w:cs="Arial"/>
                <w:sz w:val="20"/>
                <w:szCs w:val="20"/>
              </w:rPr>
              <w:t>Pregoeiro</w:t>
            </w:r>
          </w:p>
        </w:tc>
        <w:tc>
          <w:tcPr>
            <w:tcW w:w="3261" w:type="dxa"/>
            <w:shd w:val="clear" w:color="auto" w:fill="auto"/>
          </w:tcPr>
          <w:p w:rsidR="00916DC0" w:rsidRPr="00F60B87" w:rsidRDefault="00916DC0" w:rsidP="008A557E">
            <w:pPr>
              <w:jc w:val="center"/>
              <w:rPr>
                <w:rFonts w:cs="Arial"/>
                <w:sz w:val="20"/>
                <w:szCs w:val="20"/>
              </w:rPr>
            </w:pPr>
            <w:r w:rsidRPr="00F60B87">
              <w:rPr>
                <w:rFonts w:cs="Arial"/>
                <w:sz w:val="20"/>
                <w:szCs w:val="20"/>
              </w:rPr>
              <w:t>Leonardo Pereira da Rocha</w:t>
            </w:r>
          </w:p>
          <w:p w:rsidR="00916DC0" w:rsidRPr="00F60B87" w:rsidRDefault="00916DC0" w:rsidP="008A557E">
            <w:pPr>
              <w:jc w:val="center"/>
              <w:rPr>
                <w:rFonts w:cs="Arial"/>
                <w:sz w:val="20"/>
                <w:szCs w:val="20"/>
              </w:rPr>
            </w:pPr>
            <w:r w:rsidRPr="00F60B87">
              <w:rPr>
                <w:rFonts w:cs="Arial"/>
                <w:sz w:val="20"/>
                <w:szCs w:val="20"/>
              </w:rPr>
              <w:t>Secretário Municipal de Saúde</w:t>
            </w:r>
          </w:p>
        </w:tc>
        <w:tc>
          <w:tcPr>
            <w:tcW w:w="3118" w:type="dxa"/>
            <w:shd w:val="clear" w:color="auto" w:fill="auto"/>
          </w:tcPr>
          <w:p w:rsidR="00916DC0" w:rsidRPr="00F60B87" w:rsidRDefault="00916DC0" w:rsidP="008A557E">
            <w:pPr>
              <w:jc w:val="center"/>
              <w:rPr>
                <w:rFonts w:cs="Arial"/>
                <w:sz w:val="20"/>
                <w:szCs w:val="20"/>
              </w:rPr>
            </w:pPr>
            <w:r>
              <w:rPr>
                <w:rFonts w:cs="Arial"/>
                <w:sz w:val="20"/>
                <w:szCs w:val="20"/>
              </w:rPr>
              <w:t>Gustavo</w:t>
            </w:r>
            <w:r w:rsidR="007F0317">
              <w:rPr>
                <w:rFonts w:cs="Arial"/>
                <w:sz w:val="20"/>
                <w:szCs w:val="20"/>
              </w:rPr>
              <w:t xml:space="preserve"> Oliveira do Amaral</w:t>
            </w:r>
          </w:p>
          <w:p w:rsidR="00916DC0" w:rsidRPr="00F60B87" w:rsidRDefault="007F0317" w:rsidP="008A557E">
            <w:pPr>
              <w:jc w:val="center"/>
              <w:rPr>
                <w:rFonts w:cs="Arial"/>
                <w:sz w:val="20"/>
                <w:szCs w:val="20"/>
              </w:rPr>
            </w:pPr>
            <w:r>
              <w:rPr>
                <w:rFonts w:cs="Arial"/>
                <w:sz w:val="20"/>
                <w:szCs w:val="20"/>
              </w:rPr>
              <w:t>Posto Santa Amália Ltda</w:t>
            </w:r>
          </w:p>
        </w:tc>
      </w:tr>
    </w:tbl>
    <w:p w:rsidR="00916DC0" w:rsidRPr="00642A6D" w:rsidRDefault="00916DC0" w:rsidP="00461ED4">
      <w:pPr>
        <w:spacing w:after="120"/>
        <w:jc w:val="both"/>
        <w:rPr>
          <w:rFonts w:ascii="Arial" w:hAnsi="Arial" w:cs="Arial"/>
          <w:sz w:val="17"/>
          <w:szCs w:val="17"/>
        </w:rPr>
      </w:pPr>
    </w:p>
    <w:sectPr w:rsidR="00916DC0" w:rsidRPr="00642A6D" w:rsidSect="009A7B4F">
      <w:pgSz w:w="11906" w:h="16838"/>
      <w:pgMar w:top="426" w:right="991"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phony">
    <w:altName w:val="Tahom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ED4"/>
    <w:rsid w:val="001B448B"/>
    <w:rsid w:val="00461ED4"/>
    <w:rsid w:val="00651AE4"/>
    <w:rsid w:val="007103ED"/>
    <w:rsid w:val="007F0317"/>
    <w:rsid w:val="00916DC0"/>
    <w:rsid w:val="009A7B4F"/>
    <w:rsid w:val="009F1676"/>
    <w:rsid w:val="00A50C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E828CE-3EF9-4064-BCC9-DBFDFB1AE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ED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461ED4"/>
    <w:pPr>
      <w:ind w:left="2268" w:right="2268"/>
      <w:jc w:val="center"/>
    </w:pPr>
    <w:rPr>
      <w:rFonts w:ascii="Symphony" w:hAnsi="Symphony"/>
      <w:b/>
      <w:sz w:val="20"/>
      <w:szCs w:val="20"/>
      <w:lang w:val="x-none" w:eastAsia="x-none"/>
    </w:rPr>
  </w:style>
  <w:style w:type="character" w:customStyle="1" w:styleId="TtuloChar">
    <w:name w:val="Título Char"/>
    <w:basedOn w:val="Fontepargpadro"/>
    <w:link w:val="Ttulo"/>
    <w:rsid w:val="00461ED4"/>
    <w:rPr>
      <w:rFonts w:ascii="Symphony" w:eastAsia="Times New Roman" w:hAnsi="Symphony" w:cs="Times New Roman"/>
      <w:b/>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802</Words>
  <Characters>4337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julio</cp:lastModifiedBy>
  <cp:revision>3</cp:revision>
  <dcterms:created xsi:type="dcterms:W3CDTF">2018-12-18T16:16:00Z</dcterms:created>
  <dcterms:modified xsi:type="dcterms:W3CDTF">2019-01-11T17:27:00Z</dcterms:modified>
</cp:coreProperties>
</file>