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4" w:rsidRPr="00273026" w:rsidRDefault="00CD1DB4" w:rsidP="00BB4D10">
      <w:pPr>
        <w:suppressAutoHyphens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z w:val="16"/>
          <w:szCs w:val="20"/>
        </w:rPr>
      </w:pPr>
      <w:r w:rsidRPr="00273026">
        <w:rPr>
          <w:rFonts w:ascii="Arial" w:hAnsi="Arial" w:cs="Arial"/>
          <w:b/>
          <w:bCs/>
          <w:color w:val="000000"/>
          <w:sz w:val="16"/>
          <w:szCs w:val="20"/>
        </w:rPr>
        <w:t>PREGÃO PRESENCIA</w:t>
      </w:r>
      <w:bookmarkStart w:id="0" w:name="_GoBack"/>
      <w:bookmarkEnd w:id="0"/>
      <w:r w:rsidRPr="00273026">
        <w:rPr>
          <w:rFonts w:ascii="Arial" w:hAnsi="Arial" w:cs="Arial"/>
          <w:b/>
          <w:bCs/>
          <w:color w:val="000000"/>
          <w:sz w:val="16"/>
          <w:szCs w:val="20"/>
        </w:rPr>
        <w:t xml:space="preserve">L Nº </w:t>
      </w:r>
      <w:r w:rsidR="00AF26B5" w:rsidRPr="00273026">
        <w:rPr>
          <w:rFonts w:ascii="Arial" w:hAnsi="Arial" w:cs="Arial"/>
          <w:b/>
          <w:bCs/>
          <w:color w:val="000000"/>
          <w:sz w:val="16"/>
          <w:szCs w:val="20"/>
        </w:rPr>
        <w:t>0</w:t>
      </w:r>
      <w:r w:rsidRPr="00273026">
        <w:rPr>
          <w:rFonts w:ascii="Arial" w:hAnsi="Arial" w:cs="Arial"/>
          <w:b/>
          <w:bCs/>
          <w:color w:val="000000"/>
          <w:sz w:val="16"/>
          <w:szCs w:val="20"/>
        </w:rPr>
        <w:t>1</w:t>
      </w:r>
      <w:r w:rsidR="00EA7CB1" w:rsidRPr="00273026">
        <w:rPr>
          <w:rFonts w:ascii="Arial" w:hAnsi="Arial" w:cs="Arial"/>
          <w:b/>
          <w:bCs/>
          <w:color w:val="000000"/>
          <w:sz w:val="16"/>
          <w:szCs w:val="20"/>
        </w:rPr>
        <w:t>2</w:t>
      </w:r>
      <w:r w:rsidRPr="00273026">
        <w:rPr>
          <w:rFonts w:ascii="Arial" w:hAnsi="Arial" w:cs="Arial"/>
          <w:b/>
          <w:bCs/>
          <w:color w:val="000000"/>
          <w:sz w:val="16"/>
          <w:szCs w:val="20"/>
        </w:rPr>
        <w:t>/2017</w:t>
      </w:r>
    </w:p>
    <w:p w:rsidR="00CD1DB4" w:rsidRPr="00273026" w:rsidRDefault="00CD1DB4" w:rsidP="00BB4D10">
      <w:pPr>
        <w:suppressAutoHyphens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z w:val="16"/>
          <w:szCs w:val="20"/>
        </w:rPr>
      </w:pPr>
      <w:r w:rsidRPr="00273026">
        <w:rPr>
          <w:rFonts w:ascii="Arial" w:hAnsi="Arial" w:cs="Arial"/>
          <w:b/>
          <w:bCs/>
          <w:color w:val="000000"/>
          <w:sz w:val="16"/>
          <w:szCs w:val="20"/>
        </w:rPr>
        <w:t xml:space="preserve">ATA DE REGISTRO DE PREÇOS </w:t>
      </w:r>
    </w:p>
    <w:p w:rsidR="00CD1DB4" w:rsidRPr="00273026" w:rsidRDefault="00CD1DB4" w:rsidP="00BB4D10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color w:val="000000"/>
          <w:sz w:val="16"/>
          <w:szCs w:val="20"/>
        </w:rPr>
      </w:pP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No dia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1º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 de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novemb</w:t>
      </w:r>
      <w:r w:rsidR="00F801AB" w:rsidRPr="00273026">
        <w:rPr>
          <w:rFonts w:ascii="Arial" w:hAnsi="Arial" w:cs="Arial"/>
          <w:bCs/>
          <w:color w:val="000000"/>
          <w:sz w:val="16"/>
          <w:szCs w:val="20"/>
        </w:rPr>
        <w:t>ro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 de </w:t>
      </w:r>
      <w:r w:rsidR="00F801AB" w:rsidRPr="00273026">
        <w:rPr>
          <w:rFonts w:ascii="Arial" w:hAnsi="Arial" w:cs="Arial"/>
          <w:bCs/>
          <w:color w:val="000000"/>
          <w:sz w:val="16"/>
          <w:szCs w:val="20"/>
        </w:rPr>
        <w:t>2017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, na </w:t>
      </w:r>
      <w:r w:rsidR="00F801AB" w:rsidRPr="00273026">
        <w:rPr>
          <w:rFonts w:ascii="Arial" w:hAnsi="Arial" w:cs="Arial"/>
          <w:bCs/>
          <w:color w:val="000000"/>
          <w:sz w:val="16"/>
          <w:szCs w:val="20"/>
        </w:rPr>
        <w:t xml:space="preserve">Secretaria Municipal de Saúde da 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Prefeitura </w:t>
      </w:r>
      <w:r w:rsidR="00201726" w:rsidRPr="00273026">
        <w:rPr>
          <w:rFonts w:ascii="Arial" w:hAnsi="Arial" w:cs="Arial"/>
          <w:bCs/>
          <w:color w:val="000000"/>
          <w:sz w:val="16"/>
          <w:szCs w:val="20"/>
        </w:rPr>
        <w:t>de Vassouras/RJ, registrou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>-se o pr</w:t>
      </w:r>
      <w:r w:rsidR="00F801AB" w:rsidRPr="00273026">
        <w:rPr>
          <w:rFonts w:ascii="Arial" w:hAnsi="Arial" w:cs="Arial"/>
          <w:bCs/>
          <w:color w:val="000000"/>
          <w:sz w:val="16"/>
          <w:szCs w:val="20"/>
        </w:rPr>
        <w:t>eço da empresa</w:t>
      </w:r>
      <w:r w:rsidR="00273026" w:rsidRPr="00273026">
        <w:rPr>
          <w:rFonts w:ascii="Arial" w:hAnsi="Arial" w:cs="Arial"/>
          <w:bCs/>
          <w:color w:val="000000"/>
          <w:sz w:val="16"/>
          <w:szCs w:val="20"/>
        </w:rPr>
        <w:t xml:space="preserve">: </w:t>
      </w:r>
      <w:r w:rsidR="00EA7CB1" w:rsidRPr="00273026">
        <w:rPr>
          <w:rFonts w:ascii="Arial" w:hAnsi="Arial" w:cs="Arial"/>
          <w:b/>
          <w:bCs/>
          <w:color w:val="000000"/>
          <w:sz w:val="16"/>
          <w:szCs w:val="18"/>
        </w:rPr>
        <w:t>POSTO SANTA AMÁLIA LTDA</w:t>
      </w:r>
      <w:r w:rsidR="0036182A" w:rsidRPr="00273026">
        <w:rPr>
          <w:rFonts w:ascii="Arial" w:hAnsi="Arial" w:cs="Arial"/>
          <w:b/>
          <w:bCs/>
          <w:color w:val="000000"/>
          <w:sz w:val="16"/>
          <w:szCs w:val="20"/>
        </w:rPr>
        <w:t xml:space="preserve">, 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com sede na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Avenida Sebastião Manoel Furtado</w:t>
      </w:r>
      <w:r w:rsidR="00201726" w:rsidRPr="00273026">
        <w:rPr>
          <w:rFonts w:ascii="Arial" w:hAnsi="Arial" w:cs="Arial"/>
          <w:bCs/>
          <w:color w:val="000000"/>
          <w:sz w:val="16"/>
          <w:szCs w:val="20"/>
        </w:rPr>
        <w:t xml:space="preserve">, nº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969</w:t>
      </w:r>
      <w:r w:rsidR="00201726" w:rsidRPr="00273026">
        <w:rPr>
          <w:rFonts w:ascii="Arial" w:hAnsi="Arial" w:cs="Arial"/>
          <w:bCs/>
          <w:color w:val="000000"/>
          <w:sz w:val="16"/>
          <w:szCs w:val="20"/>
        </w:rPr>
        <w:t xml:space="preserve">,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Santa Amália</w:t>
      </w:r>
      <w:r w:rsidR="00201726" w:rsidRPr="00273026">
        <w:rPr>
          <w:rFonts w:ascii="Arial" w:hAnsi="Arial" w:cs="Arial"/>
          <w:bCs/>
          <w:color w:val="000000"/>
          <w:sz w:val="16"/>
          <w:szCs w:val="20"/>
        </w:rPr>
        <w:t>, V</w:t>
      </w:r>
      <w:r w:rsidR="00236337" w:rsidRPr="00273026">
        <w:rPr>
          <w:rFonts w:ascii="Arial" w:hAnsi="Arial" w:cs="Arial"/>
          <w:bCs/>
          <w:color w:val="000000"/>
          <w:sz w:val="16"/>
          <w:szCs w:val="20"/>
        </w:rPr>
        <w:t>assouras</w:t>
      </w:r>
      <w:r w:rsidR="00201726" w:rsidRPr="00273026">
        <w:rPr>
          <w:rFonts w:ascii="Arial" w:hAnsi="Arial" w:cs="Arial"/>
          <w:bCs/>
          <w:color w:val="000000"/>
          <w:sz w:val="16"/>
          <w:szCs w:val="20"/>
        </w:rPr>
        <w:t>\RJ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, inscrita no CNPJ/MF sob o n°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32</w:t>
      </w:r>
      <w:r w:rsidR="00236337" w:rsidRPr="00273026">
        <w:rPr>
          <w:rFonts w:ascii="Arial" w:hAnsi="Arial" w:cs="Arial"/>
          <w:bCs/>
          <w:color w:val="000000"/>
          <w:sz w:val="16"/>
          <w:szCs w:val="20"/>
        </w:rPr>
        <w:t>.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414</w:t>
      </w:r>
      <w:r w:rsidR="00236337" w:rsidRPr="00273026">
        <w:rPr>
          <w:rFonts w:ascii="Arial" w:hAnsi="Arial" w:cs="Arial"/>
          <w:bCs/>
          <w:color w:val="000000"/>
          <w:sz w:val="16"/>
          <w:szCs w:val="20"/>
        </w:rPr>
        <w:t>.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740</w:t>
      </w:r>
      <w:r w:rsidR="00236337" w:rsidRPr="00273026">
        <w:rPr>
          <w:rFonts w:ascii="Arial" w:hAnsi="Arial" w:cs="Arial"/>
          <w:bCs/>
          <w:color w:val="000000"/>
          <w:sz w:val="16"/>
          <w:szCs w:val="20"/>
        </w:rPr>
        <w:t>/0001-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60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>, neste ato representada pel</w:t>
      </w:r>
      <w:r w:rsidR="00C20594" w:rsidRPr="00273026">
        <w:rPr>
          <w:rFonts w:ascii="Arial" w:hAnsi="Arial" w:cs="Arial"/>
          <w:bCs/>
          <w:color w:val="000000"/>
          <w:sz w:val="16"/>
          <w:szCs w:val="20"/>
        </w:rPr>
        <w:t>aSr</w:t>
      </w:r>
      <w:r w:rsidR="00294C20" w:rsidRPr="00273026">
        <w:rPr>
          <w:rFonts w:ascii="Arial" w:hAnsi="Arial" w:cs="Arial"/>
          <w:bCs/>
          <w:color w:val="000000"/>
          <w:sz w:val="16"/>
          <w:szCs w:val="20"/>
        </w:rPr>
        <w:t>.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Gustavo Oliveira do Amaral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, portador de RG n°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20.57443-6 CRA\RJ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 e do CPF n°</w:t>
      </w:r>
      <w:r w:rsidR="00236337" w:rsidRPr="00273026">
        <w:rPr>
          <w:rFonts w:ascii="Arial" w:hAnsi="Arial" w:cs="Arial"/>
          <w:bCs/>
          <w:color w:val="000000"/>
          <w:sz w:val="16"/>
          <w:szCs w:val="20"/>
        </w:rPr>
        <w:t>00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6</w:t>
      </w:r>
      <w:r w:rsidR="00C20594" w:rsidRPr="00273026">
        <w:rPr>
          <w:rFonts w:ascii="Arial" w:hAnsi="Arial" w:cs="Arial"/>
          <w:bCs/>
          <w:color w:val="000000"/>
          <w:sz w:val="16"/>
          <w:szCs w:val="20"/>
        </w:rPr>
        <w:t>.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332</w:t>
      </w:r>
      <w:r w:rsidR="00C20594" w:rsidRPr="00273026">
        <w:rPr>
          <w:rFonts w:ascii="Arial" w:hAnsi="Arial" w:cs="Arial"/>
          <w:bCs/>
          <w:color w:val="000000"/>
          <w:sz w:val="16"/>
          <w:szCs w:val="20"/>
        </w:rPr>
        <w:t>.</w:t>
      </w:r>
      <w:r w:rsidR="00236337" w:rsidRPr="00273026">
        <w:rPr>
          <w:rFonts w:ascii="Arial" w:hAnsi="Arial" w:cs="Arial"/>
          <w:bCs/>
          <w:color w:val="000000"/>
          <w:sz w:val="16"/>
          <w:szCs w:val="20"/>
        </w:rPr>
        <w:t>1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0</w:t>
      </w:r>
      <w:r w:rsidR="00236337" w:rsidRPr="00273026">
        <w:rPr>
          <w:rFonts w:ascii="Arial" w:hAnsi="Arial" w:cs="Arial"/>
          <w:bCs/>
          <w:color w:val="000000"/>
          <w:sz w:val="16"/>
          <w:szCs w:val="20"/>
        </w:rPr>
        <w:t>7</w:t>
      </w:r>
      <w:r w:rsidR="00C20594" w:rsidRPr="00273026">
        <w:rPr>
          <w:rFonts w:ascii="Arial" w:hAnsi="Arial" w:cs="Arial"/>
          <w:bCs/>
          <w:color w:val="000000"/>
          <w:sz w:val="16"/>
          <w:szCs w:val="20"/>
        </w:rPr>
        <w:t>-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65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, para eventual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Contratação de fornecimento de combustíveis – gasolina, diesel aditivado e óleos lubrificantes</w:t>
      </w:r>
      <w:r w:rsidR="00236337" w:rsidRPr="00273026">
        <w:rPr>
          <w:rFonts w:ascii="Arial" w:hAnsi="Arial" w:cs="Arial"/>
          <w:bCs/>
          <w:color w:val="000000"/>
          <w:sz w:val="16"/>
          <w:szCs w:val="20"/>
        </w:rPr>
        <w:t>, para atender os serviços administrados pela Secretaria Municipal de Saúde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, na forma do quadro abaixo, pelo menor preço 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por item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, decorrente do Pregão Presencial n° </w:t>
      </w:r>
      <w:r w:rsidR="00201726" w:rsidRPr="00273026">
        <w:rPr>
          <w:rFonts w:ascii="Arial" w:hAnsi="Arial" w:cs="Arial"/>
          <w:bCs/>
          <w:color w:val="000000"/>
          <w:sz w:val="16"/>
          <w:szCs w:val="20"/>
        </w:rPr>
        <w:t>01</w:t>
      </w:r>
      <w:r w:rsidR="00EA7CB1" w:rsidRPr="00273026">
        <w:rPr>
          <w:rFonts w:ascii="Arial" w:hAnsi="Arial" w:cs="Arial"/>
          <w:bCs/>
          <w:color w:val="000000"/>
          <w:sz w:val="16"/>
          <w:szCs w:val="20"/>
        </w:rPr>
        <w:t>2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 xml:space="preserve"> / 2017 para Sistema de Registro de Preços. As especificações constantes do Edital de</w:t>
      </w:r>
      <w:r w:rsidR="00960630" w:rsidRPr="00273026">
        <w:rPr>
          <w:rFonts w:ascii="Arial" w:hAnsi="Arial" w:cs="Arial"/>
          <w:bCs/>
          <w:color w:val="000000"/>
          <w:sz w:val="16"/>
          <w:szCs w:val="20"/>
        </w:rPr>
        <w:t xml:space="preserve"> Pregão Presencial</w:t>
      </w:r>
      <w:r w:rsidRPr="00273026">
        <w:rPr>
          <w:rFonts w:ascii="Arial" w:hAnsi="Arial" w:cs="Arial"/>
          <w:bCs/>
          <w:color w:val="000000"/>
          <w:sz w:val="16"/>
          <w:szCs w:val="20"/>
        </w:rPr>
        <w:t>, assim como os termos da Proposta Comercial – Anexo I, integram esta Ata de Registro de Preços, independentemente da transcrição. O prazo de vigência do registro de preços será de 12 (doze) meses, contados da assinatura desta Ata.</w:t>
      </w:r>
    </w:p>
    <w:tbl>
      <w:tblPr>
        <w:tblW w:w="8407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550"/>
        <w:gridCol w:w="841"/>
        <w:gridCol w:w="930"/>
        <w:gridCol w:w="1369"/>
        <w:gridCol w:w="1223"/>
      </w:tblGrid>
      <w:tr w:rsidR="006167BC" w:rsidRPr="00273026" w:rsidTr="006167BC">
        <w:trPr>
          <w:trHeight w:val="798"/>
        </w:trPr>
        <w:tc>
          <w:tcPr>
            <w:tcW w:w="494" w:type="dxa"/>
            <w:shd w:val="clear" w:color="auto" w:fill="auto"/>
            <w:vAlign w:val="center"/>
          </w:tcPr>
          <w:p w:rsidR="006167BC" w:rsidRPr="00273026" w:rsidRDefault="006167BC" w:rsidP="005552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Item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6167BC" w:rsidRPr="00273026" w:rsidRDefault="006167BC" w:rsidP="005552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Descrição Resumida</w:t>
            </w:r>
          </w:p>
        </w:tc>
        <w:tc>
          <w:tcPr>
            <w:tcW w:w="841" w:type="dxa"/>
            <w:vAlign w:val="center"/>
          </w:tcPr>
          <w:p w:rsidR="006167BC" w:rsidRPr="00273026" w:rsidRDefault="006167BC" w:rsidP="005552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Unidade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167BC" w:rsidRPr="00273026" w:rsidRDefault="006167BC" w:rsidP="005552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73026">
              <w:rPr>
                <w:rFonts w:ascii="Arial" w:hAnsi="Arial" w:cs="Arial"/>
                <w:sz w:val="16"/>
                <w:szCs w:val="18"/>
              </w:rPr>
              <w:t>Quanti-dade</w:t>
            </w:r>
            <w:proofErr w:type="spellEnd"/>
          </w:p>
        </w:tc>
        <w:tc>
          <w:tcPr>
            <w:tcW w:w="1369" w:type="dxa"/>
            <w:vAlign w:val="center"/>
          </w:tcPr>
          <w:p w:rsidR="006167BC" w:rsidRPr="00273026" w:rsidRDefault="006167BC" w:rsidP="005552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Valor</w:t>
            </w:r>
          </w:p>
          <w:p w:rsidR="006167BC" w:rsidRPr="00273026" w:rsidRDefault="006167BC" w:rsidP="005552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Unitário</w:t>
            </w:r>
          </w:p>
          <w:p w:rsidR="006167BC" w:rsidRPr="00273026" w:rsidRDefault="006167BC" w:rsidP="005552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R$</w:t>
            </w:r>
          </w:p>
        </w:tc>
        <w:tc>
          <w:tcPr>
            <w:tcW w:w="1223" w:type="dxa"/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Marca</w:t>
            </w:r>
          </w:p>
        </w:tc>
      </w:tr>
      <w:tr w:rsidR="006167BC" w:rsidRPr="00273026" w:rsidTr="006167BC">
        <w:trPr>
          <w:trHeight w:val="257"/>
        </w:trPr>
        <w:tc>
          <w:tcPr>
            <w:tcW w:w="494" w:type="dxa"/>
            <w:shd w:val="clear" w:color="auto" w:fill="auto"/>
            <w:noWrap/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6167BC" w:rsidRPr="00273026" w:rsidRDefault="006167BC" w:rsidP="006167B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GASOLINA COMUM</w:t>
            </w:r>
          </w:p>
        </w:tc>
        <w:tc>
          <w:tcPr>
            <w:tcW w:w="841" w:type="dxa"/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Litro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65.000</w:t>
            </w:r>
          </w:p>
        </w:tc>
        <w:tc>
          <w:tcPr>
            <w:tcW w:w="1369" w:type="dxa"/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4,59</w:t>
            </w:r>
          </w:p>
        </w:tc>
        <w:tc>
          <w:tcPr>
            <w:tcW w:w="1223" w:type="dxa"/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SHELL</w:t>
            </w:r>
          </w:p>
        </w:tc>
      </w:tr>
      <w:tr w:rsidR="006167BC" w:rsidRPr="00273026" w:rsidTr="006167BC">
        <w:trPr>
          <w:trHeight w:val="2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BC" w:rsidRPr="00273026" w:rsidRDefault="006167BC" w:rsidP="006167BC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73026">
              <w:rPr>
                <w:rFonts w:ascii="Arial" w:hAnsi="Arial" w:cs="Arial"/>
                <w:color w:val="000000"/>
                <w:sz w:val="16"/>
                <w:szCs w:val="18"/>
              </w:rPr>
              <w:t>FLUÍDO PARA SISTEMA DE FREIO - DOT 3 (500ML)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Frasco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18,50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C" w:rsidRPr="00273026" w:rsidRDefault="006167BC" w:rsidP="006167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73026">
              <w:rPr>
                <w:rFonts w:ascii="Arial" w:hAnsi="Arial" w:cs="Arial"/>
                <w:sz w:val="16"/>
                <w:szCs w:val="18"/>
              </w:rPr>
              <w:t>SHELL</w:t>
            </w:r>
          </w:p>
        </w:tc>
      </w:tr>
    </w:tbl>
    <w:p w:rsidR="00CD1DB4" w:rsidRPr="00273026" w:rsidRDefault="00236337" w:rsidP="00BB4D10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color w:val="000000"/>
          <w:sz w:val="16"/>
          <w:szCs w:val="18"/>
        </w:rPr>
      </w:pPr>
      <w:r w:rsidRPr="00273026">
        <w:rPr>
          <w:rFonts w:ascii="Arial" w:hAnsi="Arial" w:cs="Arial"/>
          <w:bCs/>
          <w:color w:val="000000"/>
          <w:sz w:val="16"/>
          <w:szCs w:val="18"/>
        </w:rPr>
        <w:t xml:space="preserve">VALOR TOTAL: </w:t>
      </w:r>
      <w:r w:rsidR="006167BC" w:rsidRPr="00273026">
        <w:rPr>
          <w:rFonts w:ascii="Arial" w:hAnsi="Arial" w:cs="Arial"/>
          <w:bCs/>
          <w:color w:val="000000"/>
          <w:sz w:val="16"/>
          <w:szCs w:val="18"/>
        </w:rPr>
        <w:t>R$ 299.275,00 (duzentos e noventa e nove mil, duzentos e setenta e cinco reais)</w:t>
      </w:r>
      <w:r w:rsidRPr="00273026">
        <w:rPr>
          <w:rFonts w:ascii="Arial" w:hAnsi="Arial" w:cs="Arial"/>
          <w:bCs/>
          <w:color w:val="000000"/>
          <w:sz w:val="16"/>
          <w:szCs w:val="18"/>
        </w:rPr>
        <w:t>.</w:t>
      </w:r>
    </w:p>
    <w:p w:rsidR="006167BC" w:rsidRPr="00273026" w:rsidRDefault="00273026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</w:t>
      </w:r>
      <w:r w:rsidR="006167BC" w:rsidRPr="00273026">
        <w:rPr>
          <w:rFonts w:ascii="Arial" w:hAnsi="Arial" w:cs="Arial"/>
          <w:color w:val="000000"/>
          <w:sz w:val="16"/>
          <w:szCs w:val="18"/>
        </w:rPr>
        <w:t>Os combustíveis fornecidos pela empresa deverão se encontrar dentro das especificações estabelecidas e definidas pela Agência Nacional do Petróleo, não sendo tolerado nenhum produto alterado e/ou adulterado, sendo que os mesmos estarão sujeitos a não aceitação pela CONTRATANTE, a qual caberá direito de recusa, caso os mesmos não estejam de acordo com o especificado. Todos os combustíveis terão que ser de boa procedência e qualidade, com marcas conhecidas no mercado consumidor e deverão se encontrar dentro das normas e padrões definidos pela ANP (Agência Nacional de Petróleo).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A CONTRATANTE poderá a qualquer momento, solicitar a CONTRATADA uma análise presencial de qualquer combustível para verificação se os mesmos encontram-se dentro dos padrões de exigências, inclusive também no que diz respeito às bombas de abastecimento no tocante à aferição da quantidade fornecida.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 xml:space="preserve">– A CONTRATADA deverá manter um histórico dos últimos carregamentos de combustíveis recebidos, devendo manter em seus arquivos um relatório dos mesmos para verificação a qualquer momento por parte da CONTRATANTE, inclusive das notas fiscais correspondentes. 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Correrão por conta da CONTRATADA todas as despesas decorrentes do fornecimento e abastecimento dos veículos das Secretarias Municipais de Transportes e de Educação, sendo certo que o abastecimento ocorrerá no estabelecimento da CONTRATADA, respeitado a distância máxima estabelecido no item 3.1.1 do Edital de Pregão Presencial n° 012/2017.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O órgão público terá competência para coordenar e fiscalizar todos os Procedimentos de Abastecimento dos veículos sob a sua responsabilidade.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Os abastecimentos dos veículos ocorreram ordinariamente segunda, quarta e sexta-feira, e extraordinariamente quando autorizado pelo responsável pelo órgão público, os quais deverão obedecer as seguintes etapas do procedimento: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No momento de abastecimento, o posto de gasolina emitirá duas notas de consumo, uma para controle do posto, devendo conter a autorização do representante do órgão responsável pelo abastecimento, e outra para controle do órgão, a qual deverá ser anexada ao talão de abastecimento.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Cada veículo deverá conter o Boletim Diário de Viatura, anexo I da instrução normativa, que deverá ser preenchido após o encerramento do expediente de abastecimento. Por meio deste Boletim verificar-se-á: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quilometragem rodada;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média de consumo veículo.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 xml:space="preserve">– Após a 1º quinzena de abastecimento, o posto deverá enviar para o órgão a nota fiscal relativa ao abastecimento e o relatório do posto referente ao abastecimento, com vistas a serem confrontados com os controles do órgão. 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O processo de pagamento deverá ser feito pelo órgão obedecendo os seguintes procedimentos: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 xml:space="preserve">I </w:t>
      </w:r>
      <w:r w:rsidRPr="00273026">
        <w:rPr>
          <w:rFonts w:ascii="Arial" w:hAnsi="Arial" w:cs="Arial"/>
          <w:color w:val="000000"/>
          <w:sz w:val="16"/>
          <w:szCs w:val="18"/>
        </w:rPr>
        <w:tab/>
        <w:t>– memorando  com solicitação de pagamento;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 xml:space="preserve">II </w:t>
      </w:r>
      <w:r w:rsidRPr="00273026">
        <w:rPr>
          <w:rFonts w:ascii="Arial" w:hAnsi="Arial" w:cs="Arial"/>
          <w:color w:val="000000"/>
          <w:sz w:val="16"/>
          <w:szCs w:val="18"/>
        </w:rPr>
        <w:tab/>
        <w:t>– a nota fiscal atestada por dois funcionários do órgão;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 xml:space="preserve">III </w:t>
      </w:r>
      <w:r w:rsidRPr="00273026">
        <w:rPr>
          <w:rFonts w:ascii="Arial" w:hAnsi="Arial" w:cs="Arial"/>
          <w:color w:val="000000"/>
          <w:sz w:val="16"/>
          <w:szCs w:val="18"/>
        </w:rPr>
        <w:tab/>
        <w:t>– cópia do contrato ou ata de registro de preço;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IV</w:t>
      </w:r>
      <w:r w:rsidRPr="00273026">
        <w:rPr>
          <w:rFonts w:ascii="Arial" w:hAnsi="Arial" w:cs="Arial"/>
          <w:color w:val="000000"/>
          <w:sz w:val="16"/>
          <w:szCs w:val="18"/>
        </w:rPr>
        <w:tab/>
        <w:t>– planilha de abastecimento emitida pelo órgão, anexo III da instrução normativa;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 xml:space="preserve">V </w:t>
      </w:r>
      <w:r w:rsidRPr="00273026">
        <w:rPr>
          <w:rFonts w:ascii="Arial" w:hAnsi="Arial" w:cs="Arial"/>
          <w:color w:val="000000"/>
          <w:sz w:val="16"/>
          <w:szCs w:val="18"/>
        </w:rPr>
        <w:tab/>
        <w:t>– cópia do empenho.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As requisições de abastecimento deverão ser anexadas ao processo de pagamento, separadas por veículo e acompanhadas de um relatório de média de gastos de combustível, que demonstrará o consumo por veículo durante o período.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– Após a realização do procedimento de solicitação de pagamento, este deverá ser encaminhado para abertura no protocolo geral da Prefeitura, se o órgão não possuir sistema de protocolo próprio.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 xml:space="preserve">– Após a emissão do subempenho e ordem de pagamento, no setor de contabilidade próprio, o processo deverá ser encaminhado para análise do Agente Setorial, o qual deverá após realizar o </w:t>
      </w:r>
      <w:proofErr w:type="spellStart"/>
      <w:r w:rsidRPr="00273026">
        <w:rPr>
          <w:rFonts w:ascii="Arial" w:hAnsi="Arial" w:cs="Arial"/>
          <w:color w:val="000000"/>
          <w:sz w:val="16"/>
          <w:szCs w:val="18"/>
        </w:rPr>
        <w:t>checklist</w:t>
      </w:r>
      <w:proofErr w:type="spellEnd"/>
      <w:r w:rsidRPr="00273026">
        <w:rPr>
          <w:rFonts w:ascii="Arial" w:hAnsi="Arial" w:cs="Arial"/>
          <w:color w:val="000000"/>
          <w:sz w:val="16"/>
          <w:szCs w:val="18"/>
        </w:rPr>
        <w:t>, encaminhar para o ordenador de despesa competente para a autorização do pagamento.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ab/>
      </w:r>
      <w:r w:rsidRPr="00273026">
        <w:rPr>
          <w:rFonts w:ascii="Arial" w:hAnsi="Arial" w:cs="Arial"/>
          <w:color w:val="000000"/>
          <w:sz w:val="16"/>
          <w:szCs w:val="18"/>
        </w:rPr>
        <w:tab/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Sirlene Alves de Jesus da Silva</w:t>
      </w:r>
    </w:p>
    <w:p w:rsidR="006167BC" w:rsidRPr="00273026" w:rsidRDefault="006167BC" w:rsidP="006167B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8"/>
        </w:rPr>
      </w:pPr>
      <w:r w:rsidRPr="00273026">
        <w:rPr>
          <w:rFonts w:ascii="Arial" w:hAnsi="Arial" w:cs="Arial"/>
          <w:color w:val="000000"/>
          <w:sz w:val="16"/>
          <w:szCs w:val="18"/>
        </w:rPr>
        <w:t>Ordenadora de despesas</w:t>
      </w:r>
    </w:p>
    <w:p w:rsidR="00294C20" w:rsidRPr="00294C20" w:rsidRDefault="00294C20" w:rsidP="00CD1DB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0"/>
        </w:rPr>
      </w:pPr>
    </w:p>
    <w:p w:rsidR="00294C20" w:rsidRPr="00294C20" w:rsidRDefault="00294C20" w:rsidP="00294C20">
      <w:pPr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</w:p>
    <w:sectPr w:rsidR="00294C20" w:rsidRPr="00294C20" w:rsidSect="00BB4D10">
      <w:headerReference w:type="default" r:id="rId7"/>
      <w:pgSz w:w="12240" w:h="15840"/>
      <w:pgMar w:top="1417" w:right="900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BB" w:rsidRDefault="00003BBB" w:rsidP="00CD1DB4">
      <w:r>
        <w:separator/>
      </w:r>
    </w:p>
  </w:endnote>
  <w:endnote w:type="continuationSeparator" w:id="1">
    <w:p w:rsidR="00003BBB" w:rsidRDefault="00003BBB" w:rsidP="00CD1DB4">
      <w:r>
        <w:continuationSeparator/>
      </w:r>
    </w:p>
  </w:endnote>
  <w:endnote w:type="continuationNotice" w:id="2">
    <w:p w:rsidR="00003BBB" w:rsidRDefault="00003BBB">
      <w:pPr>
        <w:pStyle w:val="Rodap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BB" w:rsidRDefault="00003BBB">
      <w:pPr>
        <w:pStyle w:val="Rodap"/>
      </w:pPr>
    </w:p>
    <w:p w:rsidR="00003BBB" w:rsidRDefault="00003BBB"/>
    <w:p w:rsidR="00003BBB" w:rsidRDefault="00003BBB">
      <w:pPr>
        <w:pStyle w:val="Cabealho"/>
      </w:pPr>
    </w:p>
    <w:p w:rsidR="00003BBB" w:rsidRDefault="00003BBB"/>
    <w:p w:rsidR="00003BBB" w:rsidRDefault="00003BBB">
      <w:pPr>
        <w:pStyle w:val="Rodap"/>
      </w:pPr>
    </w:p>
    <w:p w:rsidR="00003BBB" w:rsidRDefault="00003BBB"/>
    <w:p w:rsidR="00003BBB" w:rsidRDefault="00003BBB">
      <w:pPr>
        <w:pStyle w:val="Rodap"/>
      </w:pPr>
    </w:p>
    <w:p w:rsidR="00003BBB" w:rsidRDefault="00003BBB"/>
    <w:p w:rsidR="00003BBB" w:rsidRDefault="00003BBB">
      <w:pPr>
        <w:pStyle w:val="Cabealho"/>
      </w:pPr>
    </w:p>
    <w:p w:rsidR="00003BBB" w:rsidRDefault="00003BBB"/>
    <w:p w:rsidR="00003BBB" w:rsidRDefault="00003BBB">
      <w:pPr>
        <w:pStyle w:val="Rodap"/>
      </w:pPr>
    </w:p>
    <w:p w:rsidR="00003BBB" w:rsidRDefault="00003BBB"/>
    <w:p w:rsidR="00003BBB" w:rsidRDefault="00003BBB">
      <w:pPr>
        <w:pStyle w:val="Cabealho"/>
      </w:pPr>
    </w:p>
    <w:p w:rsidR="00003BBB" w:rsidRDefault="00003BBB"/>
    <w:p w:rsidR="00003BBB" w:rsidRDefault="00003BBB">
      <w:pPr>
        <w:pStyle w:val="Rodap"/>
      </w:pPr>
    </w:p>
    <w:p w:rsidR="00003BBB" w:rsidRDefault="00003BBB"/>
    <w:p w:rsidR="00003BBB" w:rsidRDefault="00003BBB">
      <w:pPr>
        <w:pStyle w:val="Rodap"/>
      </w:pPr>
    </w:p>
    <w:p w:rsidR="00003BBB" w:rsidRDefault="00003BBB"/>
    <w:p w:rsidR="00003BBB" w:rsidRDefault="00003BBB">
      <w:pPr>
        <w:pStyle w:val="Cabealho"/>
      </w:pPr>
    </w:p>
    <w:p w:rsidR="00003BBB" w:rsidRDefault="00003BBB"/>
    <w:p w:rsidR="00003BBB" w:rsidRDefault="00003BBB" w:rsidP="00CD1DB4">
      <w:r>
        <w:separator/>
      </w:r>
    </w:p>
  </w:footnote>
  <w:footnote w:type="continuationSeparator" w:id="1">
    <w:p w:rsidR="00003BBB" w:rsidRDefault="00003BBB" w:rsidP="00CD1DB4">
      <w:r>
        <w:continuationSeparator/>
      </w:r>
    </w:p>
  </w:footnote>
  <w:footnote w:type="continuationNotice" w:id="2">
    <w:p w:rsidR="00003BBB" w:rsidRDefault="00003BBB">
      <w:pPr>
        <w:pStyle w:val="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10" w:rsidRPr="009A7C90" w:rsidRDefault="00BB4D10" w:rsidP="00BB4D10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-111760</wp:posOffset>
          </wp:positionV>
          <wp:extent cx="812165" cy="775970"/>
          <wp:effectExtent l="0" t="0" r="6985" b="508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7C90">
      <w:rPr>
        <w:rFonts w:ascii="Tahoma" w:hAnsi="Tahoma" w:cs="Tahoma"/>
        <w:sz w:val="22"/>
        <w:szCs w:val="22"/>
      </w:rPr>
      <w:t>Estado do Rio de Janeiro</w:t>
    </w:r>
  </w:p>
  <w:p w:rsidR="00BB4D10" w:rsidRPr="00BB4D10" w:rsidRDefault="00BB4D10" w:rsidP="00DB7F96">
    <w:pPr>
      <w:pStyle w:val="Ttulo2"/>
      <w:jc w:val="center"/>
      <w:rPr>
        <w:rFonts w:ascii="Tahoma" w:hAnsi="Tahoma" w:cs="Tahoma"/>
        <w:i/>
        <w:color w:val="auto"/>
        <w:sz w:val="22"/>
        <w:szCs w:val="22"/>
      </w:rPr>
    </w:pPr>
    <w:r w:rsidRPr="00BB4D10">
      <w:rPr>
        <w:rFonts w:ascii="Tahoma" w:hAnsi="Tahoma" w:cs="Tahoma"/>
        <w:i/>
        <w:color w:val="auto"/>
        <w:sz w:val="22"/>
        <w:szCs w:val="22"/>
      </w:rPr>
      <w:t>Prefeitura Municipal de Vassouras</w:t>
    </w:r>
  </w:p>
  <w:p w:rsidR="00BB4D10" w:rsidRPr="009A7C90" w:rsidRDefault="00BB4D10" w:rsidP="00BB4D10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sz w:val="22"/>
        <w:szCs w:val="22"/>
      </w:rPr>
      <w:t xml:space="preserve">Secretaria Municipal de </w:t>
    </w:r>
    <w:r>
      <w:rPr>
        <w:rFonts w:ascii="Tahoma" w:hAnsi="Tahoma" w:cs="Tahoma"/>
        <w:sz w:val="22"/>
        <w:szCs w:val="22"/>
      </w:rPr>
      <w:t>Saúde</w:t>
    </w:r>
  </w:p>
  <w:p w:rsidR="00BB4D10" w:rsidRDefault="00BB4D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D1DB4"/>
    <w:rsid w:val="00003BBB"/>
    <w:rsid w:val="00201726"/>
    <w:rsid w:val="00236337"/>
    <w:rsid w:val="00273026"/>
    <w:rsid w:val="00275B5C"/>
    <w:rsid w:val="00294C20"/>
    <w:rsid w:val="00306D84"/>
    <w:rsid w:val="0036182A"/>
    <w:rsid w:val="004F3E0C"/>
    <w:rsid w:val="006167BC"/>
    <w:rsid w:val="0073085A"/>
    <w:rsid w:val="008A5A6A"/>
    <w:rsid w:val="0091070E"/>
    <w:rsid w:val="00960630"/>
    <w:rsid w:val="00AF26B5"/>
    <w:rsid w:val="00BB4D10"/>
    <w:rsid w:val="00C20594"/>
    <w:rsid w:val="00CC2CAF"/>
    <w:rsid w:val="00CD1DB4"/>
    <w:rsid w:val="00D701AA"/>
    <w:rsid w:val="00DB7F96"/>
    <w:rsid w:val="00EA7CB1"/>
    <w:rsid w:val="00F8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4C20"/>
    <w:pPr>
      <w:widowControl w:val="0"/>
      <w:autoSpaceDE w:val="0"/>
      <w:autoSpaceDN w:val="0"/>
      <w:adjustRightInd w:val="0"/>
      <w:outlineLvl w:val="0"/>
    </w:pPr>
    <w:rPr>
      <w:rFonts w:ascii="Arial" w:hAnsi="Arial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D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D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1DB4"/>
  </w:style>
  <w:style w:type="paragraph" w:styleId="Rodap">
    <w:name w:val="footer"/>
    <w:basedOn w:val="Normal"/>
    <w:link w:val="RodapChar"/>
    <w:uiPriority w:val="99"/>
    <w:unhideWhenUsed/>
    <w:rsid w:val="00CD1D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1DB4"/>
  </w:style>
  <w:style w:type="paragraph" w:customStyle="1" w:styleId="Corpodetexto32">
    <w:name w:val="Corpo de texto 32"/>
    <w:basedOn w:val="Normal"/>
    <w:rsid w:val="00CD1DB4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uiPriority w:val="39"/>
    <w:rsid w:val="0029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94C20"/>
    <w:rPr>
      <w:rFonts w:ascii="Arial" w:eastAsia="Times New Roman" w:hAnsi="Arial" w:cs="Times New Roman"/>
      <w:sz w:val="24"/>
      <w:szCs w:val="24"/>
      <w:lang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D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8B40-D6FD-49C4-B039-3979D666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PETERSON</cp:lastModifiedBy>
  <cp:revision>3</cp:revision>
  <dcterms:created xsi:type="dcterms:W3CDTF">2018-05-14T14:48:00Z</dcterms:created>
  <dcterms:modified xsi:type="dcterms:W3CDTF">2020-03-04T17:45:00Z</dcterms:modified>
</cp:coreProperties>
</file>